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rPr>
          <w:b/>
        </w:rPr>
      </w:pPr>
      <w:r>
        <w:rPr>
          <w:b/>
        </w:rPr>
        <w:t xml:space="preserve">Mã số: </w:t>
      </w:r>
      <w:r>
        <w:t>ĐTĐL-2005/10</w:t>
      </w:r>
    </w:p>
    <w:p>
      <w:pPr>
        <w:spacing w:line="312" w:lineRule="auto"/>
        <w:ind w:left="426" w:hanging="426"/>
      </w:pPr>
      <w:r>
        <w:rPr>
          <w:b/>
        </w:rPr>
        <w:t>Tên Đề tài:</w:t>
      </w:r>
      <w:r>
        <w:t xml:space="preserve"> </w:t>
      </w:r>
      <w:r>
        <w:t>Nghiên cứu đánh giá mức độ ô nhiễm phóng xạ tại 3 huyện Phong Thổ (Lai Châu), Nông Sơn (Quảng Nam), Hàm Tân (Bình Thuận) và đề xuất giải pháp phòng ngừa</w:t>
      </w:r>
    </w:p>
    <w:p>
      <w:pPr>
        <w:spacing w:line="312" w:lineRule="auto"/>
      </w:pPr>
      <w:r>
        <w:rPr>
          <w:b/>
        </w:rPr>
        <w:t>Chủ nhiệm ĐT, DA:</w:t>
      </w:r>
      <w:r>
        <w:t xml:space="preserve"> </w:t>
      </w:r>
      <w:bookmarkStart w:id="0" w:name="_GoBack"/>
      <w:bookmarkEnd w:id="0"/>
      <w:r>
        <w:t>TS. Đào Mạnh Tiến</w:t>
      </w:r>
    </w:p>
    <w:p>
      <w:pPr>
        <w:spacing w:line="312" w:lineRule="auto"/>
      </w:pPr>
      <w:r>
        <w:rPr>
          <w:b/>
        </w:rPr>
        <w:t>Tên tổ chức chủ trì đề tài:</w:t>
      </w:r>
      <w:r>
        <w:t xml:space="preserve"> </w:t>
      </w:r>
      <w:r>
        <w:t>Liên đoàn Địa chất Biển  (MGMC)</w:t>
      </w:r>
    </w:p>
    <w:p>
      <w:pPr>
        <w:spacing w:line="312" w:lineRule="auto"/>
      </w:pPr>
      <w:r>
        <w:rPr>
          <w:b/>
        </w:rPr>
        <w:t>Thời gian thực hiện:</w:t>
      </w:r>
      <w:r>
        <w:t xml:space="preserve"> </w:t>
      </w:r>
      <w:r>
        <w:t>1/1/2005 - 30/6/2006</w:t>
      </w:r>
    </w:p>
    <w:p>
      <w:pPr>
        <w:spacing w:line="312" w:lineRule="auto"/>
      </w:pPr>
      <w:r>
        <w:rPr>
          <w:b/>
        </w:rPr>
        <w:t>Năm lưu trữ:</w:t>
      </w:r>
      <w:r>
        <w:t xml:space="preserve"> </w:t>
      </w:r>
      <w:r>
        <w:t>2006</w:t>
      </w:r>
    </w:p>
    <w:p>
      <w:pPr>
        <w:spacing w:line="312" w:lineRule="auto"/>
        <w:rPr>
          <w:b/>
        </w:rPr>
      </w:pPr>
      <w:r>
        <w:rPr>
          <w:b/>
        </w:rPr>
        <w:t>KQ chính:</w:t>
      </w:r>
    </w:p>
    <w:p>
      <w:pPr>
        <w:spacing w:line="312" w:lineRule="auto"/>
        <w:ind w:left="426"/>
      </w:pPr>
      <w:r>
        <w:t>Đánh giá mức độ ô nhiễm phóng xạ phục vụ bảo vệ sức khỏe cộng đồng và phát triển bền vững nền kinh tế tại ba vùng Phong Thổ (Lai Châu), Nông Sơn (Quảng Nam) và Hàm Tân (Bình Thuận).</w:t>
      </w:r>
    </w:p>
    <w:p>
      <w:pPr>
        <w:spacing w:line="312" w:lineRule="auto"/>
        <w:rPr>
          <w:b/>
        </w:rPr>
      </w:pPr>
      <w:r>
        <w:rPr>
          <w:b/>
        </w:rPr>
        <w:t>Sản phẩm:</w:t>
      </w:r>
    </w:p>
    <w:p>
      <w:pPr>
        <w:spacing w:line="312" w:lineRule="auto"/>
        <w:ind w:left="426"/>
      </w:pPr>
      <w:r>
        <w:t>* Hệ thống bản đồ và sơ đồ tỷ lệ 1/50.000 gồm 61 bản đồ và sơ đồ trong đó:</w:t>
      </w:r>
    </w:p>
    <w:p>
      <w:pPr>
        <w:spacing w:line="312" w:lineRule="auto"/>
        <w:ind w:left="851" w:hanging="142"/>
      </w:pPr>
      <w:r>
        <w:t xml:space="preserve"> - Vùng Phong Thổ:  18  bản đồ và sơ đồ</w:t>
      </w:r>
    </w:p>
    <w:p>
      <w:pPr>
        <w:spacing w:line="312" w:lineRule="auto"/>
        <w:ind w:left="851" w:hanging="142"/>
      </w:pPr>
      <w:r>
        <w:t xml:space="preserve"> - Vùng Nông Sơn: 23 bản đồ và sơ đồ</w:t>
      </w:r>
    </w:p>
    <w:p>
      <w:pPr>
        <w:spacing w:line="312" w:lineRule="auto"/>
        <w:ind w:left="851" w:hanging="142"/>
      </w:pPr>
      <w:r>
        <w:t xml:space="preserve"> - Vùng Hàm Tân:  20 bản đồ và sơ đồ</w:t>
      </w:r>
    </w:p>
    <w:p>
      <w:pPr>
        <w:spacing w:line="312" w:lineRule="auto"/>
        <w:ind w:left="426"/>
      </w:pPr>
      <w:r>
        <w:t>* Hệ thống bản đồ và sơ đồ tỷ lệ 1/10.000 gồm 135 bản đồ và sơ đồ trong đó:</w:t>
      </w:r>
    </w:p>
    <w:p>
      <w:pPr>
        <w:spacing w:line="312" w:lineRule="auto"/>
        <w:ind w:left="851" w:hanging="142"/>
      </w:pPr>
      <w:r>
        <w:t xml:space="preserve"> - Vùng Phong Thổ: 50 bản đồ và sơ đồ</w:t>
      </w:r>
    </w:p>
    <w:p>
      <w:pPr>
        <w:spacing w:line="312" w:lineRule="auto"/>
        <w:ind w:left="851" w:hanging="142"/>
      </w:pPr>
      <w:r>
        <w:t xml:space="preserve"> - Vùng Nông Sơn: 52 bản đồ và sơ đồ</w:t>
      </w:r>
    </w:p>
    <w:p>
      <w:pPr>
        <w:spacing w:line="312" w:lineRule="auto"/>
        <w:ind w:left="851" w:hanging="142"/>
      </w:pPr>
      <w:r>
        <w:t xml:space="preserve"> - Vùng Hàm Tân:  33 bản đồ và sơ đồ</w:t>
      </w:r>
    </w:p>
    <w:p>
      <w:pPr>
        <w:spacing w:line="312" w:lineRule="auto"/>
        <w:ind w:left="426"/>
      </w:pPr>
      <w:r>
        <w:t>* Hệ thống báo cáo chuyên đề</w:t>
      </w:r>
    </w:p>
    <w:p>
      <w:pPr>
        <w:spacing w:line="312" w:lineRule="auto"/>
        <w:ind w:left="851" w:hanging="142"/>
      </w:pPr>
      <w:r>
        <w:t>- Báo cáo chuyên đề địa chất – khoáng sản 3 vùng Phong Thổ (Lai Châu), Nông Sơn (Quảng Nam), Hàm Tân (Bình Thuận)</w:t>
      </w:r>
    </w:p>
    <w:p>
      <w:pPr>
        <w:spacing w:line="312" w:lineRule="auto"/>
        <w:ind w:left="851" w:hanging="142"/>
      </w:pPr>
      <w:r>
        <w:t>- Báo cáo chuyên đề địa chất tai biến 3 vùng Phong Thổ (Lai Châu), Nông Sơn (Quảng Nam), Hàm Tân (Bình Thuận)</w:t>
      </w:r>
    </w:p>
    <w:p>
      <w:pPr>
        <w:spacing w:line="312" w:lineRule="auto"/>
        <w:ind w:left="851" w:hanging="142"/>
      </w:pPr>
      <w:r>
        <w:t>- Báo cáo chuyên đề: Đặc điểm trường phóng xạ và ô nhiễm môi trường các nguyên tố phóng xạ và nguyên tố đi kèm vùng Phong Thổ.</w:t>
      </w:r>
    </w:p>
    <w:p>
      <w:pPr>
        <w:spacing w:line="312" w:lineRule="auto"/>
        <w:ind w:left="851" w:hanging="142"/>
      </w:pPr>
      <w:r>
        <w:t>- Báo cáo chuyên đề: Đặc điểm trường phóng xạ và ô nhiễm môi trường các nguyên tố phóng xạ và nguyên tố đi kèm vùng Nông Sơn.</w:t>
      </w:r>
    </w:p>
    <w:p>
      <w:pPr>
        <w:spacing w:line="312" w:lineRule="auto"/>
        <w:ind w:left="851" w:hanging="142"/>
      </w:pPr>
      <w:r>
        <w:t>- Báo cáo chuyên đề: Đặc điểm trường phóng xạ và ô nhiễm môi trường các nguyên tố phóng xạ và nguyên tố đi kèm vùng Hàm Tân.</w:t>
      </w:r>
    </w:p>
    <w:p>
      <w:pPr>
        <w:spacing w:line="312" w:lineRule="auto"/>
        <w:ind w:left="851" w:hanging="142"/>
      </w:pPr>
      <w:r>
        <w:t>- Báo cáo chuyên đề địa hoá môi trường 3 vùng Phong Thổ (Lai Châu), Nông Sơn (Quảng Nam), Hàm Tân (Bình Thuận).</w:t>
      </w:r>
    </w:p>
    <w:p>
      <w:pPr>
        <w:spacing w:line="312" w:lineRule="auto"/>
        <w:ind w:left="426"/>
      </w:pPr>
      <w:r>
        <w:lastRenderedPageBreak/>
        <w:t>* Báo cáo tổng hợp cho 3 vùng Phong Thổ (Lai Châu), Nông Sơn (Quảng Nam), Hàm Tân (Bình Thuậ</w:t>
      </w:r>
      <w:r>
        <w:t>n).</w:t>
      </w:r>
    </w:p>
    <w:p>
      <w:pPr>
        <w:spacing w:line="312" w:lineRule="auto"/>
        <w:ind w:left="426"/>
      </w:pPr>
    </w:p>
    <w:p>
      <w:pPr>
        <w:spacing w:line="312" w:lineRule="auto"/>
        <w:ind w:left="426"/>
      </w:pPr>
    </w:p>
    <w:p>
      <w:pPr>
        <w:spacing w:line="312" w:lineRule="auto"/>
        <w:ind w:left="426"/>
      </w:pPr>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17309259">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4</cp:revision>
  <dcterms:created xsi:type="dcterms:W3CDTF">2015-12-09T03:49:00Z</dcterms:created>
  <dcterms:modified xsi:type="dcterms:W3CDTF">2015-12-09T03:55:00Z</dcterms:modified>
</cp:coreProperties>
</file>