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C6" w:rsidRPr="00A42CC6" w:rsidRDefault="00A42CC6" w:rsidP="00A42CC6">
      <w:pPr>
        <w:spacing w:after="0" w:line="240" w:lineRule="auto"/>
        <w:rPr>
          <w:sz w:val="32"/>
          <w:szCs w:val="32"/>
          <w:lang w:eastAsia="en-US"/>
        </w:rPr>
      </w:pPr>
      <w:bookmarkStart w:id="0" w:name="_GoBack"/>
      <w:bookmarkEnd w:id="0"/>
      <w:r w:rsidRPr="00A42CC6">
        <w:rPr>
          <w:rFonts w:ascii="Cambria,Bold" w:hAnsi="Cambria,Bold"/>
          <w:b/>
          <w:bCs w:val="0"/>
          <w:noProof/>
          <w:sz w:val="28"/>
          <w:szCs w:val="24"/>
        </w:rPr>
        <w:drawing>
          <wp:inline distT="0" distB="0" distL="0" distR="0" wp14:anchorId="1FA5C5E3" wp14:editId="35A550F5">
            <wp:extent cx="3276600" cy="677112"/>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487" cy="682462"/>
                    </a:xfrm>
                    <a:prstGeom prst="rect">
                      <a:avLst/>
                    </a:prstGeom>
                    <a:noFill/>
                    <a:ln>
                      <a:noFill/>
                    </a:ln>
                  </pic:spPr>
                </pic:pic>
              </a:graphicData>
            </a:graphic>
          </wp:inline>
        </w:drawing>
      </w:r>
    </w:p>
    <w:p w:rsidR="00A42CC6" w:rsidRPr="00A42CC6" w:rsidRDefault="00A42CC6" w:rsidP="00A42CC6">
      <w:pPr>
        <w:spacing w:after="0" w:line="240" w:lineRule="auto"/>
        <w:jc w:val="center"/>
        <w:rPr>
          <w:sz w:val="32"/>
          <w:szCs w:val="32"/>
          <w:lang w:eastAsia="en-US"/>
        </w:rPr>
      </w:pPr>
    </w:p>
    <w:p w:rsidR="00A42CC6" w:rsidRPr="00A42CC6" w:rsidRDefault="00A42CC6" w:rsidP="00A42CC6">
      <w:pPr>
        <w:spacing w:after="0" w:line="240" w:lineRule="auto"/>
        <w:jc w:val="center"/>
        <w:rPr>
          <w:sz w:val="32"/>
          <w:szCs w:val="32"/>
          <w:lang w:eastAsia="en-US"/>
        </w:rPr>
      </w:pPr>
      <w:r w:rsidRPr="00A42CC6">
        <w:rPr>
          <w:sz w:val="32"/>
          <w:szCs w:val="32"/>
          <w:lang w:eastAsia="en-US"/>
        </w:rPr>
        <w:t>IEPIRKUMA LĪGUMS</w:t>
      </w:r>
    </w:p>
    <w:p w:rsidR="00A42CC6" w:rsidRPr="00030CC8" w:rsidRDefault="00A42CC6" w:rsidP="00A42CC6">
      <w:pPr>
        <w:spacing w:after="0" w:line="240" w:lineRule="auto"/>
        <w:jc w:val="center"/>
        <w:rPr>
          <w:b/>
          <w:bCs w:val="0"/>
          <w:i/>
          <w:sz w:val="24"/>
          <w:szCs w:val="24"/>
          <w:lang w:eastAsia="en-US"/>
        </w:rPr>
      </w:pPr>
      <w:r w:rsidRPr="00030CC8">
        <w:rPr>
          <w:b/>
          <w:i/>
          <w:sz w:val="24"/>
          <w:szCs w:val="24"/>
          <w:lang w:eastAsia="en-US"/>
        </w:rPr>
        <w:t xml:space="preserve">par </w:t>
      </w:r>
      <w:r w:rsidR="003D6954" w:rsidRPr="00030CC8">
        <w:rPr>
          <w:b/>
          <w:i/>
          <w:sz w:val="24"/>
          <w:szCs w:val="24"/>
        </w:rPr>
        <w:t>Datortehnikas, testēšanas un mērierīču iegāde Jēkabpils Agrobiznesa koledžai</w:t>
      </w:r>
    </w:p>
    <w:p w:rsidR="00A42CC6" w:rsidRPr="00A42CC6" w:rsidRDefault="003D6954" w:rsidP="00A42CC6">
      <w:pPr>
        <w:spacing w:after="0" w:line="240" w:lineRule="auto"/>
        <w:jc w:val="center"/>
        <w:rPr>
          <w:bCs w:val="0"/>
          <w:i/>
          <w:sz w:val="24"/>
          <w:szCs w:val="24"/>
          <w:lang w:eastAsia="en-US"/>
        </w:rPr>
      </w:pPr>
      <w:r>
        <w:rPr>
          <w:bCs w:val="0"/>
          <w:i/>
          <w:sz w:val="24"/>
          <w:szCs w:val="24"/>
          <w:lang w:eastAsia="en-US"/>
        </w:rPr>
        <w:t>(Identifikācijas Nr. JAK 2017/6</w:t>
      </w:r>
      <w:r w:rsidR="00A42CC6" w:rsidRPr="00A42CC6">
        <w:rPr>
          <w:bCs w:val="0"/>
          <w:i/>
          <w:sz w:val="24"/>
          <w:szCs w:val="24"/>
          <w:lang w:eastAsia="en-US"/>
        </w:rPr>
        <w:t>/ERAF)</w:t>
      </w:r>
    </w:p>
    <w:p w:rsidR="00A42CC6" w:rsidRPr="00A42CC6" w:rsidRDefault="00A42CC6" w:rsidP="00A42CC6">
      <w:pPr>
        <w:spacing w:after="0" w:line="240" w:lineRule="auto"/>
        <w:jc w:val="center"/>
        <w:rPr>
          <w:sz w:val="24"/>
          <w:szCs w:val="24"/>
          <w:lang w:eastAsia="en-US"/>
        </w:rPr>
      </w:pPr>
    </w:p>
    <w:p w:rsidR="00A42CC6" w:rsidRPr="00D5133C" w:rsidRDefault="00D5133C" w:rsidP="00A42CC6">
      <w:pPr>
        <w:spacing w:after="0" w:line="240" w:lineRule="auto"/>
        <w:jc w:val="both"/>
        <w:rPr>
          <w:bCs w:val="0"/>
          <w:sz w:val="24"/>
          <w:szCs w:val="24"/>
          <w:lang w:eastAsia="en-US"/>
        </w:rPr>
      </w:pPr>
      <w:r>
        <w:rPr>
          <w:bCs w:val="0"/>
          <w:sz w:val="24"/>
          <w:szCs w:val="24"/>
          <w:lang w:eastAsia="en-US"/>
        </w:rPr>
        <w:t>Jēkabpilī, 2017.</w:t>
      </w:r>
      <w:r w:rsidR="00A42CC6" w:rsidRPr="00D5133C">
        <w:rPr>
          <w:bCs w:val="0"/>
          <w:sz w:val="24"/>
          <w:szCs w:val="24"/>
          <w:lang w:eastAsia="en-US"/>
        </w:rPr>
        <w:t xml:space="preserve">gada </w:t>
      </w:r>
      <w:r w:rsidR="003D6954">
        <w:rPr>
          <w:bCs w:val="0"/>
          <w:sz w:val="24"/>
          <w:szCs w:val="24"/>
          <w:lang w:eastAsia="en-US"/>
        </w:rPr>
        <w:t>1</w:t>
      </w:r>
      <w:r w:rsidR="00872003">
        <w:rPr>
          <w:bCs w:val="0"/>
          <w:sz w:val="24"/>
          <w:szCs w:val="24"/>
          <w:lang w:eastAsia="en-US"/>
        </w:rPr>
        <w:t>5</w:t>
      </w:r>
      <w:r w:rsidR="003D6954">
        <w:rPr>
          <w:bCs w:val="0"/>
          <w:sz w:val="24"/>
          <w:szCs w:val="24"/>
          <w:lang w:eastAsia="en-US"/>
        </w:rPr>
        <w:t>.augustā</w:t>
      </w:r>
    </w:p>
    <w:p w:rsidR="00A42CC6" w:rsidRPr="00A42CC6" w:rsidRDefault="00A42CC6" w:rsidP="00A42CC6">
      <w:pPr>
        <w:autoSpaceDE w:val="0"/>
        <w:autoSpaceDN w:val="0"/>
        <w:adjustRightInd w:val="0"/>
        <w:spacing w:after="0" w:line="240" w:lineRule="auto"/>
        <w:ind w:firstLine="720"/>
        <w:jc w:val="both"/>
        <w:rPr>
          <w:iCs/>
          <w:sz w:val="24"/>
          <w:szCs w:val="24"/>
          <w:lang w:eastAsia="en-US"/>
        </w:rPr>
      </w:pPr>
    </w:p>
    <w:p w:rsidR="00A42CC6" w:rsidRPr="00A42CC6" w:rsidRDefault="00A42CC6" w:rsidP="00A42CC6">
      <w:pPr>
        <w:widowControl w:val="0"/>
        <w:overflowPunct w:val="0"/>
        <w:autoSpaceDE w:val="0"/>
        <w:autoSpaceDN w:val="0"/>
        <w:adjustRightInd w:val="0"/>
        <w:spacing w:after="0" w:line="240" w:lineRule="auto"/>
        <w:ind w:firstLine="720"/>
        <w:jc w:val="both"/>
        <w:rPr>
          <w:bCs w:val="0"/>
          <w:kern w:val="28"/>
          <w:sz w:val="24"/>
          <w:szCs w:val="24"/>
          <w:lang w:eastAsia="en-US"/>
        </w:rPr>
      </w:pPr>
      <w:r w:rsidRPr="00A42CC6">
        <w:rPr>
          <w:b/>
          <w:kern w:val="28"/>
          <w:sz w:val="24"/>
          <w:szCs w:val="24"/>
          <w:lang w:eastAsia="en-US"/>
        </w:rPr>
        <w:t>Jēkabpils Agrobiznesa koledža</w:t>
      </w:r>
      <w:r w:rsidRPr="00A42CC6">
        <w:rPr>
          <w:b/>
          <w:bCs w:val="0"/>
          <w:kern w:val="28"/>
          <w:sz w:val="24"/>
          <w:szCs w:val="24"/>
          <w:lang w:eastAsia="en-US"/>
        </w:rPr>
        <w:t>,</w:t>
      </w:r>
      <w:r w:rsidRPr="00A42CC6">
        <w:rPr>
          <w:bCs w:val="0"/>
          <w:kern w:val="28"/>
          <w:sz w:val="24"/>
          <w:szCs w:val="24"/>
          <w:lang w:eastAsia="en-US"/>
        </w:rPr>
        <w:t xml:space="preserve"> reģistrācijas Nr. </w:t>
      </w:r>
      <w:r w:rsidRPr="00A42CC6">
        <w:rPr>
          <w:sz w:val="24"/>
          <w:szCs w:val="24"/>
          <w:lang w:eastAsia="en-US"/>
        </w:rPr>
        <w:t>90011018726,</w:t>
      </w:r>
      <w:r w:rsidR="003D6954">
        <w:rPr>
          <w:sz w:val="24"/>
          <w:szCs w:val="24"/>
          <w:lang w:eastAsia="en-US"/>
        </w:rPr>
        <w:t xml:space="preserve"> juridiskā adrese Pasta iela 1, Jēkabpils, LV-5201,</w:t>
      </w:r>
      <w:r w:rsidRPr="00A42CC6">
        <w:rPr>
          <w:sz w:val="24"/>
          <w:szCs w:val="24"/>
          <w:lang w:eastAsia="en-US"/>
        </w:rPr>
        <w:t xml:space="preserve"> </w:t>
      </w:r>
      <w:r w:rsidRPr="00A42CC6">
        <w:rPr>
          <w:bCs w:val="0"/>
          <w:kern w:val="28"/>
          <w:sz w:val="24"/>
          <w:szCs w:val="24"/>
          <w:lang w:eastAsia="en-US"/>
        </w:rPr>
        <w:t>tās direktores Ritas Poles personā, kura rīkojas saskaņā ar Jēkabpils Agrobiznesa koledžas nolikumu, turpmāk tekstā - Pasūtītājs, no vienas puses, un</w:t>
      </w:r>
    </w:p>
    <w:p w:rsidR="003D6954" w:rsidRDefault="003D6954" w:rsidP="00F93D2F">
      <w:pPr>
        <w:widowControl w:val="0"/>
        <w:overflowPunct w:val="0"/>
        <w:autoSpaceDE w:val="0"/>
        <w:autoSpaceDN w:val="0"/>
        <w:adjustRightInd w:val="0"/>
        <w:spacing w:after="0" w:line="240" w:lineRule="auto"/>
        <w:ind w:firstLine="720"/>
        <w:jc w:val="both"/>
        <w:rPr>
          <w:bCs w:val="0"/>
          <w:kern w:val="28"/>
          <w:sz w:val="24"/>
          <w:szCs w:val="24"/>
          <w:lang w:eastAsia="en-US"/>
        </w:rPr>
      </w:pPr>
      <w:r>
        <w:rPr>
          <w:b/>
          <w:bCs w:val="0"/>
          <w:kern w:val="28"/>
          <w:sz w:val="24"/>
          <w:szCs w:val="24"/>
          <w:lang w:eastAsia="en-US"/>
        </w:rPr>
        <w:t>SIA “Tomega</w:t>
      </w:r>
      <w:r w:rsidR="00AE7464">
        <w:rPr>
          <w:b/>
          <w:bCs w:val="0"/>
          <w:kern w:val="28"/>
          <w:sz w:val="24"/>
          <w:szCs w:val="24"/>
          <w:lang w:eastAsia="en-US"/>
        </w:rPr>
        <w:t>”</w:t>
      </w:r>
      <w:r w:rsidR="00594320">
        <w:rPr>
          <w:b/>
          <w:bCs w:val="0"/>
          <w:kern w:val="28"/>
          <w:sz w:val="24"/>
          <w:szCs w:val="24"/>
          <w:lang w:eastAsia="en-US"/>
        </w:rPr>
        <w:t>,</w:t>
      </w:r>
      <w:r w:rsidR="00AE7464">
        <w:rPr>
          <w:b/>
          <w:bCs w:val="0"/>
          <w:kern w:val="28"/>
          <w:sz w:val="24"/>
          <w:szCs w:val="24"/>
          <w:lang w:eastAsia="en-US"/>
        </w:rPr>
        <w:t xml:space="preserve"> </w:t>
      </w:r>
      <w:r w:rsidR="00A42CC6" w:rsidRPr="00A42CC6">
        <w:rPr>
          <w:bCs w:val="0"/>
          <w:kern w:val="28"/>
          <w:sz w:val="24"/>
          <w:szCs w:val="24"/>
          <w:lang w:eastAsia="en-US"/>
        </w:rPr>
        <w:t xml:space="preserve">reģistrācijas </w:t>
      </w:r>
      <w:r w:rsidR="00A42CC6" w:rsidRPr="003D6954">
        <w:rPr>
          <w:bCs w:val="0"/>
          <w:kern w:val="28"/>
          <w:sz w:val="24"/>
          <w:szCs w:val="24"/>
          <w:lang w:eastAsia="en-US"/>
        </w:rPr>
        <w:t>Nr. </w:t>
      </w:r>
      <w:r w:rsidRPr="003D6954">
        <w:rPr>
          <w:color w:val="000000"/>
          <w:sz w:val="24"/>
          <w:szCs w:val="24"/>
          <w:shd w:val="clear" w:color="auto" w:fill="FFFFFF"/>
        </w:rPr>
        <w:t>40103361909</w:t>
      </w:r>
      <w:r w:rsidR="00A42CC6" w:rsidRPr="00A42CC6">
        <w:rPr>
          <w:bCs w:val="0"/>
          <w:kern w:val="28"/>
          <w:sz w:val="24"/>
          <w:szCs w:val="24"/>
          <w:lang w:eastAsia="en-US"/>
        </w:rPr>
        <w:t>,</w:t>
      </w:r>
      <w:r>
        <w:rPr>
          <w:bCs w:val="0"/>
          <w:kern w:val="28"/>
          <w:sz w:val="24"/>
          <w:szCs w:val="24"/>
          <w:lang w:eastAsia="en-US"/>
        </w:rPr>
        <w:t xml:space="preserve"> juridiskā adrese:</w:t>
      </w:r>
      <w:r>
        <w:rPr>
          <w:sz w:val="24"/>
          <w:szCs w:val="24"/>
        </w:rPr>
        <w:t xml:space="preserve"> </w:t>
      </w:r>
      <w:r w:rsidRPr="003D6954">
        <w:rPr>
          <w:sz w:val="24"/>
          <w:szCs w:val="24"/>
        </w:rPr>
        <w:t>“Piepilsētas”, Krustkalni, Ķekavas novads, LV-2111,</w:t>
      </w:r>
      <w:r w:rsidR="00A42CC6" w:rsidRPr="00A42CC6">
        <w:rPr>
          <w:bCs w:val="0"/>
          <w:kern w:val="28"/>
          <w:sz w:val="24"/>
          <w:szCs w:val="24"/>
          <w:lang w:eastAsia="en-US"/>
        </w:rPr>
        <w:t xml:space="preserve"> tās </w:t>
      </w:r>
      <w:r w:rsidR="00AE7464">
        <w:rPr>
          <w:bCs w:val="0"/>
          <w:kern w:val="28"/>
          <w:sz w:val="24"/>
          <w:szCs w:val="24"/>
          <w:lang w:eastAsia="en-US"/>
        </w:rPr>
        <w:t xml:space="preserve">valdes locekļa </w:t>
      </w:r>
      <w:r w:rsidRPr="0094193B">
        <w:rPr>
          <w:color w:val="000000"/>
          <w:sz w:val="24"/>
          <w:szCs w:val="24"/>
          <w:shd w:val="clear" w:color="auto" w:fill="FFFFFF"/>
        </w:rPr>
        <w:t>Edgara Evelona</w:t>
      </w:r>
      <w:r w:rsidRPr="00A42CC6">
        <w:rPr>
          <w:bCs w:val="0"/>
          <w:kern w:val="28"/>
          <w:sz w:val="24"/>
          <w:szCs w:val="24"/>
          <w:lang w:eastAsia="en-US"/>
        </w:rPr>
        <w:t xml:space="preserve"> </w:t>
      </w:r>
      <w:r w:rsidR="00A42CC6" w:rsidRPr="00A42CC6">
        <w:rPr>
          <w:bCs w:val="0"/>
          <w:kern w:val="28"/>
          <w:sz w:val="24"/>
          <w:szCs w:val="24"/>
          <w:lang w:eastAsia="en-US"/>
        </w:rPr>
        <w:t xml:space="preserve">personā, </w:t>
      </w:r>
      <w:r w:rsidR="00F93D2F">
        <w:rPr>
          <w:bCs w:val="0"/>
          <w:kern w:val="28"/>
          <w:sz w:val="24"/>
          <w:szCs w:val="24"/>
          <w:lang w:eastAsia="en-US"/>
        </w:rPr>
        <w:t xml:space="preserve">kurš rīkojas saskaņā ar statūtiem, </w:t>
      </w:r>
      <w:r w:rsidR="00A42CC6" w:rsidRPr="00A42CC6">
        <w:rPr>
          <w:bCs w:val="0"/>
          <w:kern w:val="28"/>
          <w:sz w:val="24"/>
          <w:szCs w:val="24"/>
          <w:lang w:eastAsia="en-US"/>
        </w:rPr>
        <w:t>turpmāk tekstā - Izpildītājs, no otras puses,</w:t>
      </w:r>
    </w:p>
    <w:p w:rsidR="00A42CC6" w:rsidRPr="00030CC8" w:rsidRDefault="00F93D2F" w:rsidP="00030CC8">
      <w:pPr>
        <w:widowControl w:val="0"/>
        <w:overflowPunct w:val="0"/>
        <w:autoSpaceDE w:val="0"/>
        <w:autoSpaceDN w:val="0"/>
        <w:adjustRightInd w:val="0"/>
        <w:spacing w:after="0" w:line="240" w:lineRule="auto"/>
        <w:ind w:firstLine="720"/>
        <w:jc w:val="both"/>
        <w:rPr>
          <w:bCs w:val="0"/>
          <w:kern w:val="28"/>
          <w:sz w:val="24"/>
          <w:szCs w:val="24"/>
          <w:lang w:eastAsia="en-US"/>
        </w:rPr>
      </w:pPr>
      <w:r>
        <w:rPr>
          <w:bCs w:val="0"/>
          <w:kern w:val="28"/>
          <w:sz w:val="24"/>
          <w:szCs w:val="24"/>
          <w:lang w:eastAsia="en-US"/>
        </w:rPr>
        <w:t xml:space="preserve"> </w:t>
      </w:r>
      <w:r w:rsidR="00A42CC6" w:rsidRPr="00A42CC6">
        <w:rPr>
          <w:bCs w:val="0"/>
          <w:sz w:val="24"/>
          <w:szCs w:val="24"/>
          <w:lang w:eastAsia="en-US"/>
        </w:rPr>
        <w:t>abi kopā un katrs atsev</w:t>
      </w:r>
      <w:r w:rsidR="003D6954">
        <w:rPr>
          <w:bCs w:val="0"/>
          <w:sz w:val="24"/>
          <w:szCs w:val="24"/>
          <w:lang w:eastAsia="en-US"/>
        </w:rPr>
        <w:t>išķi turpmāk tekstā – Puses</w:t>
      </w:r>
      <w:r w:rsidR="00A42CC6" w:rsidRPr="00A42CC6">
        <w:rPr>
          <w:bCs w:val="0"/>
          <w:sz w:val="24"/>
          <w:szCs w:val="24"/>
          <w:lang w:eastAsia="en-US"/>
        </w:rPr>
        <w:t>, pamatojoties uz Publisko iepirkumu likuma 9.panta kārtībā veiktā iepirkuma a</w:t>
      </w:r>
      <w:r w:rsidR="003D6954">
        <w:rPr>
          <w:bCs w:val="0"/>
          <w:sz w:val="24"/>
          <w:szCs w:val="24"/>
          <w:lang w:eastAsia="en-US"/>
        </w:rPr>
        <w:t>r identifikācijas Nr. JAK 2017/6/ERAF</w:t>
      </w:r>
      <w:r w:rsidR="003D6954" w:rsidRPr="00D514C0">
        <w:rPr>
          <w:sz w:val="22"/>
          <w:szCs w:val="22"/>
        </w:rPr>
        <w:t xml:space="preserve">  </w:t>
      </w:r>
      <w:r w:rsidR="003D6954" w:rsidRPr="003D6954">
        <w:rPr>
          <w:b/>
          <w:sz w:val="24"/>
          <w:szCs w:val="24"/>
        </w:rPr>
        <w:t>“</w:t>
      </w:r>
      <w:r w:rsidR="003D6954" w:rsidRPr="003D6954">
        <w:rPr>
          <w:sz w:val="24"/>
          <w:szCs w:val="24"/>
        </w:rPr>
        <w:t>Datortehnikas, testēšanas un mērierīču iegāde Jēkabpils Agrobiznesa koledžai</w:t>
      </w:r>
      <w:r w:rsidR="003D6954" w:rsidRPr="006D4A34">
        <w:rPr>
          <w:sz w:val="22"/>
        </w:rPr>
        <w:t>”</w:t>
      </w:r>
      <w:r w:rsidR="003D6954">
        <w:rPr>
          <w:sz w:val="22"/>
        </w:rPr>
        <w:t xml:space="preserve"> </w:t>
      </w:r>
      <w:r w:rsidR="00A42CC6" w:rsidRPr="00A42CC6">
        <w:rPr>
          <w:bCs w:val="0"/>
          <w:sz w:val="24"/>
          <w:szCs w:val="24"/>
          <w:lang w:eastAsia="en-US"/>
        </w:rPr>
        <w:t>rezultātiem, projekta “</w:t>
      </w:r>
      <w:r w:rsidR="00A42CC6" w:rsidRPr="00A42CC6">
        <w:rPr>
          <w:bCs w:val="0"/>
          <w:i/>
          <w:kern w:val="16"/>
          <w:sz w:val="24"/>
          <w:szCs w:val="24"/>
          <w:lang w:eastAsia="en-US"/>
        </w:rPr>
        <w:t>Jēkabpils Agrobiznesa koledžas STEM studiju mācību vides uzlabošana”</w:t>
      </w:r>
      <w:r w:rsidR="008047CA">
        <w:rPr>
          <w:bCs w:val="0"/>
          <w:sz w:val="24"/>
          <w:szCs w:val="24"/>
          <w:lang w:eastAsia="en-US"/>
        </w:rPr>
        <w:t xml:space="preserve"> </w:t>
      </w:r>
      <w:r w:rsidR="00A42CC6" w:rsidRPr="00A42CC6">
        <w:rPr>
          <w:bCs w:val="0"/>
          <w:i/>
          <w:sz w:val="24"/>
          <w:szCs w:val="24"/>
          <w:lang w:eastAsia="en-US"/>
        </w:rPr>
        <w:t>(Projekta identifikācijas Nr. 8.1.4.0/17/I/007)</w:t>
      </w:r>
      <w:r w:rsidR="00A42CC6" w:rsidRPr="00A42CC6">
        <w:rPr>
          <w:bCs w:val="0"/>
          <w:sz w:val="24"/>
          <w:szCs w:val="24"/>
          <w:lang w:eastAsia="en-US"/>
        </w:rPr>
        <w:t xml:space="preserve"> ietvaros, noslēdz šādu līgumu, turpmāk tekstā - Līgums:</w:t>
      </w:r>
    </w:p>
    <w:p w:rsidR="00A42CC6" w:rsidRPr="00A42CC6" w:rsidRDefault="00A42CC6" w:rsidP="00030CC8">
      <w:pPr>
        <w:numPr>
          <w:ilvl w:val="0"/>
          <w:numId w:val="1"/>
        </w:numPr>
        <w:suppressAutoHyphens/>
        <w:spacing w:before="240" w:after="120" w:line="240" w:lineRule="auto"/>
        <w:ind w:left="0" w:firstLine="0"/>
        <w:jc w:val="center"/>
        <w:rPr>
          <w:bCs w:val="0"/>
          <w:sz w:val="24"/>
          <w:szCs w:val="24"/>
          <w:lang w:eastAsia="en-US"/>
        </w:rPr>
      </w:pPr>
      <w:r w:rsidRPr="00A42CC6">
        <w:rPr>
          <w:b/>
          <w:bCs w:val="0"/>
          <w:sz w:val="24"/>
          <w:szCs w:val="24"/>
          <w:lang w:eastAsia="en-US"/>
        </w:rPr>
        <w:t>Līguma priekšmets</w:t>
      </w:r>
    </w:p>
    <w:p w:rsidR="003D6954" w:rsidRPr="00780CBA" w:rsidRDefault="003D6954" w:rsidP="003D6954">
      <w:pPr>
        <w:pStyle w:val="BodyTextIndent2"/>
        <w:numPr>
          <w:ilvl w:val="1"/>
          <w:numId w:val="1"/>
        </w:numPr>
        <w:tabs>
          <w:tab w:val="left" w:pos="426"/>
        </w:tabs>
        <w:suppressAutoHyphens/>
        <w:spacing w:after="0" w:line="240" w:lineRule="auto"/>
        <w:ind w:left="0" w:firstLine="0"/>
        <w:jc w:val="both"/>
        <w:rPr>
          <w:b/>
          <w:lang w:val="en-US"/>
        </w:rPr>
      </w:pPr>
      <w:r w:rsidRPr="003D6954">
        <w:t>Pasūtītājs pasūta, bet Izpildītājs par Līgumā noteiktu samaksu Piegādā</w:t>
      </w:r>
      <w:r w:rsidR="008C4660">
        <w:t xml:space="preserve"> un uzstāda</w:t>
      </w:r>
      <w:r w:rsidRPr="003D6954">
        <w:t xml:space="preserve"> Preci un Pasūtītājs apņemas pirkt, saņemt, un apmaksāt </w:t>
      </w:r>
      <w:r w:rsidRPr="00780CBA">
        <w:t>Preci Līgumā noteiktajā termiņā, kartībā un apmērā.</w:t>
      </w:r>
    </w:p>
    <w:p w:rsidR="003D6954" w:rsidRPr="003D6954" w:rsidRDefault="003D6954" w:rsidP="003D6954">
      <w:pPr>
        <w:pStyle w:val="BodyTextIndent2"/>
        <w:numPr>
          <w:ilvl w:val="1"/>
          <w:numId w:val="1"/>
        </w:numPr>
        <w:tabs>
          <w:tab w:val="left" w:pos="426"/>
        </w:tabs>
        <w:suppressAutoHyphens/>
        <w:spacing w:after="0" w:line="240" w:lineRule="auto"/>
        <w:ind w:left="0" w:firstLine="0"/>
        <w:jc w:val="both"/>
        <w:rPr>
          <w:b/>
          <w:lang w:val="en-US"/>
        </w:rPr>
      </w:pPr>
      <w:r w:rsidRPr="00780CBA">
        <w:t xml:space="preserve">Prece tiek Piegādāta </w:t>
      </w:r>
      <w:r w:rsidR="008C4660">
        <w:t xml:space="preserve">un uzstādīta </w:t>
      </w:r>
      <w:r w:rsidRPr="00780CBA">
        <w:t xml:space="preserve">atbilstoši </w:t>
      </w:r>
      <w:r w:rsidR="00780CBA" w:rsidRPr="00780CBA">
        <w:t>Nolikumam</w:t>
      </w:r>
      <w:r w:rsidRPr="003D6954">
        <w:t xml:space="preserve">, Izpildītāja </w:t>
      </w:r>
      <w:r w:rsidRPr="00780CBA">
        <w:t>Finanšu un tehniskajam piedāvājumam (Līguma 1.pielikums),</w:t>
      </w:r>
      <w:r w:rsidRPr="003D6954">
        <w:t xml:space="preserve"> Līguma noteikumiem un Latvijas Republikā spēkā esošajiem normatīvajiem aktiem.</w:t>
      </w:r>
    </w:p>
    <w:p w:rsidR="00030CC8" w:rsidRPr="00030CC8" w:rsidRDefault="003D6954" w:rsidP="00030CC8">
      <w:pPr>
        <w:pStyle w:val="BodyTextIndent2"/>
        <w:numPr>
          <w:ilvl w:val="1"/>
          <w:numId w:val="1"/>
        </w:numPr>
        <w:tabs>
          <w:tab w:val="left" w:pos="426"/>
        </w:tabs>
        <w:suppressAutoHyphens/>
        <w:spacing w:after="0" w:line="240" w:lineRule="auto"/>
        <w:ind w:left="0" w:firstLine="0"/>
        <w:jc w:val="both"/>
        <w:rPr>
          <w:b/>
          <w:lang w:val="en-US"/>
        </w:rPr>
      </w:pPr>
      <w:r w:rsidRPr="003D6954">
        <w:t>Izpildītājs garantē, ka Prece atbilst spēkā esošiem valsts standartiem vai citos normatīvajos aktos noteiktajām Preces kvalitātes un atbilstības prasībām, kā arī garantē, ka tiks piegādātas jaunas, nelietotas Preces oriģināliepakojumā.</w:t>
      </w:r>
    </w:p>
    <w:p w:rsidR="00030CC8" w:rsidRPr="00030CC8" w:rsidRDefault="00030CC8" w:rsidP="00030CC8">
      <w:pPr>
        <w:pStyle w:val="ListParagraph"/>
        <w:numPr>
          <w:ilvl w:val="0"/>
          <w:numId w:val="1"/>
        </w:numPr>
        <w:tabs>
          <w:tab w:val="left" w:pos="284"/>
        </w:tabs>
        <w:spacing w:before="240" w:after="120"/>
        <w:ind w:left="1888" w:hanging="357"/>
        <w:jc w:val="center"/>
        <w:rPr>
          <w:rFonts w:ascii="Times New Roman" w:hAnsi="Times New Roman" w:cs="Times New Roman"/>
          <w:b/>
        </w:rPr>
      </w:pPr>
      <w:r w:rsidRPr="00030CC8">
        <w:rPr>
          <w:rFonts w:ascii="Times New Roman" w:hAnsi="Times New Roman" w:cs="Times New Roman"/>
          <w:b/>
        </w:rPr>
        <w:t>Preces piegādes un pieņemšanas kārtība</w:t>
      </w:r>
    </w:p>
    <w:p w:rsidR="00030CC8" w:rsidRPr="00030CC8" w:rsidRDefault="00030CC8" w:rsidP="00030CC8">
      <w:pPr>
        <w:spacing w:after="0" w:line="240" w:lineRule="auto"/>
        <w:jc w:val="both"/>
        <w:rPr>
          <w:sz w:val="24"/>
          <w:szCs w:val="24"/>
        </w:rPr>
      </w:pPr>
      <w:r w:rsidRPr="00030CC8">
        <w:rPr>
          <w:b/>
          <w:sz w:val="24"/>
          <w:szCs w:val="24"/>
        </w:rPr>
        <w:t xml:space="preserve">2.1. </w:t>
      </w:r>
      <w:r w:rsidRPr="00030CC8">
        <w:rPr>
          <w:sz w:val="24"/>
          <w:szCs w:val="24"/>
        </w:rPr>
        <w:t>Izpildītājs Preces Piegādi</w:t>
      </w:r>
      <w:r w:rsidR="008C4660">
        <w:rPr>
          <w:sz w:val="24"/>
          <w:szCs w:val="24"/>
        </w:rPr>
        <w:t xml:space="preserve"> un uzstādīšanu</w:t>
      </w:r>
      <w:r w:rsidRPr="00030CC8">
        <w:rPr>
          <w:sz w:val="24"/>
          <w:szCs w:val="24"/>
        </w:rPr>
        <w:t xml:space="preserve"> veic </w:t>
      </w:r>
      <w:r w:rsidRPr="00030CC8">
        <w:rPr>
          <w:sz w:val="24"/>
          <w:szCs w:val="24"/>
          <w:shd w:val="clear" w:color="auto" w:fill="FFFFFF"/>
        </w:rPr>
        <w:t xml:space="preserve">25 (divdesmit piecu) dienu laikā no Līguma stāšanās dienas, </w:t>
      </w:r>
      <w:r w:rsidRPr="00030CC8">
        <w:rPr>
          <w:sz w:val="24"/>
          <w:szCs w:val="24"/>
        </w:rPr>
        <w:t xml:space="preserve">Preču Piegādi saskaņojot ar Pasūtītāju. Preču Piegāde var tikt veikta pa daļām. </w:t>
      </w:r>
    </w:p>
    <w:p w:rsidR="00030CC8" w:rsidRPr="00030CC8" w:rsidRDefault="00030CC8" w:rsidP="00030CC8">
      <w:pPr>
        <w:spacing w:after="0" w:line="240" w:lineRule="auto"/>
        <w:jc w:val="both"/>
        <w:rPr>
          <w:sz w:val="24"/>
          <w:szCs w:val="24"/>
        </w:rPr>
      </w:pPr>
      <w:r w:rsidRPr="00030CC8">
        <w:rPr>
          <w:b/>
          <w:sz w:val="24"/>
          <w:szCs w:val="24"/>
        </w:rPr>
        <w:t>2.2.</w:t>
      </w:r>
      <w:r w:rsidRPr="00030CC8">
        <w:rPr>
          <w:sz w:val="24"/>
          <w:szCs w:val="24"/>
        </w:rPr>
        <w:t xml:space="preserve"> Pasūtītājs nosūta </w:t>
      </w:r>
      <w:r w:rsidRPr="00780CBA">
        <w:rPr>
          <w:sz w:val="24"/>
          <w:szCs w:val="24"/>
        </w:rPr>
        <w:t>Pieteikumu</w:t>
      </w:r>
      <w:r w:rsidRPr="00030CC8">
        <w:rPr>
          <w:sz w:val="24"/>
          <w:szCs w:val="24"/>
        </w:rPr>
        <w:t xml:space="preserve"> uz Līguma 3.4.punktā norādīto Izpil</w:t>
      </w:r>
      <w:r w:rsidR="008C4660">
        <w:rPr>
          <w:sz w:val="24"/>
          <w:szCs w:val="24"/>
        </w:rPr>
        <w:t>dītāja e-pasta adresi.</w:t>
      </w:r>
    </w:p>
    <w:p w:rsidR="00030CC8" w:rsidRPr="00030CC8" w:rsidRDefault="00030CC8" w:rsidP="00030CC8">
      <w:pPr>
        <w:spacing w:after="0" w:line="240" w:lineRule="auto"/>
        <w:jc w:val="both"/>
        <w:rPr>
          <w:sz w:val="24"/>
          <w:szCs w:val="24"/>
        </w:rPr>
      </w:pPr>
      <w:r w:rsidRPr="00030CC8">
        <w:rPr>
          <w:b/>
          <w:sz w:val="24"/>
          <w:szCs w:val="24"/>
        </w:rPr>
        <w:t xml:space="preserve">2.3. </w:t>
      </w:r>
      <w:r w:rsidRPr="00030CC8">
        <w:rPr>
          <w:sz w:val="24"/>
          <w:szCs w:val="24"/>
        </w:rPr>
        <w:t>Izpildītājs apliecina Pieteikuma saņemšanu ne vēlāk kā 1 (vienas) darba dienas laikā no brīža, kad Pasūtītājs ir nosūtījis Pieteikumu, nosūtot Pieteikuma saņemšanas apstiprinājumu uz Līguma 4.4.punktā norādīto Pasūtītāja e-pasta adresi vai faksu.</w:t>
      </w:r>
    </w:p>
    <w:p w:rsidR="00030CC8" w:rsidRPr="00030CC8" w:rsidRDefault="00030CC8" w:rsidP="00030CC8">
      <w:pPr>
        <w:spacing w:after="0" w:line="240" w:lineRule="auto"/>
        <w:jc w:val="both"/>
        <w:rPr>
          <w:sz w:val="24"/>
          <w:szCs w:val="24"/>
        </w:rPr>
      </w:pPr>
      <w:r w:rsidRPr="00030CC8">
        <w:rPr>
          <w:b/>
          <w:sz w:val="24"/>
          <w:szCs w:val="24"/>
        </w:rPr>
        <w:t>2.4.</w:t>
      </w:r>
      <w:r w:rsidRPr="00030CC8">
        <w:rPr>
          <w:sz w:val="24"/>
          <w:szCs w:val="24"/>
        </w:rPr>
        <w:t xml:space="preserve"> Izpildītājs Preces piegādi veic patstāvīgi un ar savu transportu uz Pasūtītāja norādīto adresi (Pasta iela 1, Jēkabpils, LV-5201) darba dienās no plkst. 8:30 līdz plkst. 16:00, iepriekš saskaņojot precīzu Preces piegādes laiku ar Pasūtītāja </w:t>
      </w:r>
      <w:r w:rsidRPr="00030CC8">
        <w:rPr>
          <w:kern w:val="22"/>
          <w:sz w:val="24"/>
          <w:szCs w:val="24"/>
        </w:rPr>
        <w:t>kontaktpersonu</w:t>
      </w:r>
      <w:r w:rsidRPr="00030CC8">
        <w:rPr>
          <w:sz w:val="24"/>
          <w:szCs w:val="24"/>
        </w:rPr>
        <w:t xml:space="preserve"> (Līguma 4.4.punkts).</w:t>
      </w:r>
    </w:p>
    <w:p w:rsidR="00030CC8" w:rsidRDefault="00030CC8" w:rsidP="00030CC8">
      <w:pPr>
        <w:spacing w:after="0" w:line="240" w:lineRule="auto"/>
        <w:jc w:val="both"/>
        <w:rPr>
          <w:sz w:val="24"/>
          <w:szCs w:val="24"/>
        </w:rPr>
      </w:pPr>
      <w:r w:rsidRPr="00030CC8">
        <w:rPr>
          <w:b/>
          <w:sz w:val="24"/>
          <w:szCs w:val="24"/>
        </w:rPr>
        <w:t>2.5.</w:t>
      </w:r>
      <w:r w:rsidRPr="00030CC8">
        <w:rPr>
          <w:sz w:val="24"/>
          <w:szCs w:val="24"/>
        </w:rPr>
        <w:t xml:space="preserve"> Izpildītājs piegādā Preci iepakojumā, kas nodrošina Preces saglabāšanu labā stāvoklī, kā arī nodrošina un pieļauj Preces drošu pārvadāšanu.</w:t>
      </w:r>
    </w:p>
    <w:p w:rsidR="008C4660" w:rsidRPr="008C4660" w:rsidRDefault="008C4660" w:rsidP="00030CC8">
      <w:pPr>
        <w:spacing w:after="0" w:line="240" w:lineRule="auto"/>
        <w:jc w:val="both"/>
        <w:rPr>
          <w:sz w:val="24"/>
          <w:szCs w:val="24"/>
        </w:rPr>
      </w:pPr>
      <w:r w:rsidRPr="008C4660">
        <w:rPr>
          <w:b/>
          <w:sz w:val="24"/>
          <w:szCs w:val="24"/>
        </w:rPr>
        <w:t>2.6.</w:t>
      </w:r>
      <w:r>
        <w:rPr>
          <w:b/>
          <w:sz w:val="24"/>
          <w:szCs w:val="24"/>
        </w:rPr>
        <w:t xml:space="preserve"> </w:t>
      </w:r>
      <w:r>
        <w:rPr>
          <w:sz w:val="24"/>
          <w:szCs w:val="24"/>
        </w:rPr>
        <w:t>Izpildītājs nodrošina Preces uzstādīšanu un personāla apmācību Preces lietošanā.</w:t>
      </w:r>
    </w:p>
    <w:p w:rsidR="00030CC8" w:rsidRPr="00030CC8" w:rsidRDefault="008C4660" w:rsidP="00030CC8">
      <w:pPr>
        <w:spacing w:after="0" w:line="240" w:lineRule="auto"/>
        <w:jc w:val="both"/>
        <w:rPr>
          <w:b/>
          <w:sz w:val="24"/>
          <w:szCs w:val="24"/>
        </w:rPr>
      </w:pPr>
      <w:r>
        <w:rPr>
          <w:b/>
          <w:sz w:val="24"/>
          <w:szCs w:val="24"/>
        </w:rPr>
        <w:t>2.7</w:t>
      </w:r>
      <w:r w:rsidR="00030CC8" w:rsidRPr="00030CC8">
        <w:rPr>
          <w:b/>
          <w:sz w:val="24"/>
          <w:szCs w:val="24"/>
        </w:rPr>
        <w:t xml:space="preserve">. </w:t>
      </w:r>
      <w:r w:rsidR="00030CC8" w:rsidRPr="00030CC8">
        <w:rPr>
          <w:sz w:val="24"/>
          <w:szCs w:val="24"/>
        </w:rPr>
        <w:t>Piegādājot</w:t>
      </w:r>
      <w:r>
        <w:rPr>
          <w:sz w:val="24"/>
          <w:szCs w:val="24"/>
        </w:rPr>
        <w:t xml:space="preserve"> un uzstādot</w:t>
      </w:r>
      <w:r w:rsidR="00030CC8" w:rsidRPr="00030CC8">
        <w:rPr>
          <w:sz w:val="24"/>
          <w:szCs w:val="24"/>
        </w:rPr>
        <w:t xml:space="preserve"> Preci, Izpildītājs iesniedz Pasūtītājam Preces pavadzīmi-rēķinu, turpmāk – Pavadzīme, un Preces pieņemšanas – nodošanas aktu, turpmāk </w:t>
      </w:r>
      <w:r w:rsidR="00030CC8" w:rsidRPr="007F22EF">
        <w:rPr>
          <w:sz w:val="24"/>
          <w:szCs w:val="24"/>
        </w:rPr>
        <w:t>– Akts</w:t>
      </w:r>
      <w:r w:rsidR="007F22EF" w:rsidRPr="007F22EF">
        <w:rPr>
          <w:sz w:val="24"/>
          <w:szCs w:val="24"/>
        </w:rPr>
        <w:t xml:space="preserve"> (Līguma 2</w:t>
      </w:r>
      <w:r w:rsidR="00030CC8" w:rsidRPr="007F22EF">
        <w:rPr>
          <w:sz w:val="24"/>
          <w:szCs w:val="24"/>
        </w:rPr>
        <w:t>. pielikums),</w:t>
      </w:r>
      <w:r w:rsidR="00030CC8" w:rsidRPr="00030CC8">
        <w:rPr>
          <w:sz w:val="24"/>
          <w:szCs w:val="24"/>
        </w:rPr>
        <w:t xml:space="preserve"> divos eksemplāros, pa vienam – katrai Pusei. Izpildītājs Preces piegādes dienā iesniedz Pasūtītājam Preces ekspluatācijas noteikumus. </w:t>
      </w:r>
    </w:p>
    <w:p w:rsidR="00030CC8" w:rsidRPr="00030CC8" w:rsidRDefault="008C4660" w:rsidP="00030CC8">
      <w:pPr>
        <w:pStyle w:val="Sarakstarindkopa1"/>
        <w:keepNext/>
        <w:keepLines/>
        <w:ind w:left="0"/>
        <w:jc w:val="both"/>
      </w:pPr>
      <w:r>
        <w:rPr>
          <w:b/>
        </w:rPr>
        <w:lastRenderedPageBreak/>
        <w:t>2.8</w:t>
      </w:r>
      <w:r w:rsidR="00030CC8" w:rsidRPr="00030CC8">
        <w:rPr>
          <w:b/>
        </w:rPr>
        <w:t xml:space="preserve">. </w:t>
      </w:r>
      <w:r w:rsidR="00030CC8" w:rsidRPr="00030CC8">
        <w:t>Pavadzīmes abpusēja parakstīšana apliecina Preces piegādes faktu, bet nerada Pasūtītājam pienākumu samaksāt par Preci. No abpusējas Pavadzīmes parakstīšanas brīža Pasūtītājs uzņemas atbildību par piegādāto Preci.</w:t>
      </w:r>
    </w:p>
    <w:p w:rsidR="00030CC8" w:rsidRPr="00030CC8" w:rsidRDefault="008C4660" w:rsidP="00030CC8">
      <w:pPr>
        <w:pStyle w:val="Sarakstarindkopa1"/>
        <w:keepNext/>
        <w:keepLines/>
        <w:ind w:left="0"/>
        <w:jc w:val="both"/>
      </w:pPr>
      <w:r>
        <w:rPr>
          <w:b/>
        </w:rPr>
        <w:t>2.9</w:t>
      </w:r>
      <w:r w:rsidR="00030CC8" w:rsidRPr="00030CC8">
        <w:rPr>
          <w:b/>
        </w:rPr>
        <w:t xml:space="preserve">. </w:t>
      </w:r>
      <w:r w:rsidR="00030CC8" w:rsidRPr="00030CC8">
        <w:t xml:space="preserve">Pasūtītājs veic piegādātās Preces pārbaudi un Akta parakstīšanu 3 (trīs) darba dienu laikā pēc Pavadzīmes abpusējas parakstīšanas, </w:t>
      </w:r>
      <w:r>
        <w:t>izņemot Līguma 2.12</w:t>
      </w:r>
      <w:r w:rsidR="00030CC8" w:rsidRPr="00030CC8">
        <w:t>.punktā noteiktajā gadījumā.</w:t>
      </w:r>
    </w:p>
    <w:p w:rsidR="00030CC8" w:rsidRPr="00030CC8" w:rsidRDefault="008C4660" w:rsidP="00030CC8">
      <w:pPr>
        <w:pStyle w:val="Sarakstarindkopa1"/>
        <w:keepNext/>
        <w:keepLines/>
        <w:ind w:left="0"/>
        <w:jc w:val="both"/>
      </w:pPr>
      <w:r>
        <w:rPr>
          <w:b/>
        </w:rPr>
        <w:t>2.10</w:t>
      </w:r>
      <w:r w:rsidR="00030CC8" w:rsidRPr="00030CC8">
        <w:rPr>
          <w:b/>
        </w:rPr>
        <w:t xml:space="preserve">. </w:t>
      </w:r>
      <w:r w:rsidR="00030CC8" w:rsidRPr="00030CC8">
        <w:t>Aktā tiek norādīts Izpildītāja nodotās un Pasūtītāja pieņemtās Preces nosaukums, apjoms un atzīme par Preces atbilstību Līguma noteikumiem un Līguma numurs. Akts pēc tā abpusējas parakstīšanas kļūst par Līguma neatņemamu sastāvdaļu.</w:t>
      </w:r>
    </w:p>
    <w:p w:rsidR="00030CC8" w:rsidRPr="00030CC8" w:rsidRDefault="008C4660" w:rsidP="00030CC8">
      <w:pPr>
        <w:pStyle w:val="Sarakstarindkopa1"/>
        <w:keepNext/>
        <w:keepLines/>
        <w:ind w:left="0"/>
        <w:jc w:val="both"/>
      </w:pPr>
      <w:r>
        <w:rPr>
          <w:b/>
        </w:rPr>
        <w:t>2.11</w:t>
      </w:r>
      <w:r w:rsidR="00030CC8" w:rsidRPr="00030CC8">
        <w:rPr>
          <w:b/>
        </w:rPr>
        <w:t xml:space="preserve">. </w:t>
      </w:r>
      <w:r w:rsidR="00030CC8" w:rsidRPr="00030CC8">
        <w:t xml:space="preserve">Prece uzskatāma par piegādātu un atbilstošu Līguma noteikumiem dienā, kad Puses abpusēji parakstījušas Aktu. </w:t>
      </w:r>
    </w:p>
    <w:p w:rsidR="00030CC8" w:rsidRPr="00030CC8" w:rsidRDefault="008C4660" w:rsidP="00030CC8">
      <w:pPr>
        <w:pStyle w:val="Sarakstarindkopa1"/>
        <w:keepNext/>
        <w:keepLines/>
        <w:ind w:left="0"/>
        <w:jc w:val="both"/>
      </w:pPr>
      <w:r>
        <w:rPr>
          <w:b/>
        </w:rPr>
        <w:t>2.12</w:t>
      </w:r>
      <w:r w:rsidR="00030CC8" w:rsidRPr="00030CC8">
        <w:rPr>
          <w:b/>
        </w:rPr>
        <w:t xml:space="preserve">. </w:t>
      </w:r>
      <w:r w:rsidR="00030CC8" w:rsidRPr="00030CC8">
        <w:t>Ja Pasūtītājs, veicot Prece</w:t>
      </w:r>
      <w:r>
        <w:t>s pārbaudi saskaņā ar Līguma 2.9</w:t>
      </w:r>
      <w:r w:rsidR="00030CC8" w:rsidRPr="00030CC8">
        <w:t>.punktu, konstatē, ka piegādātā Prece ir nekvalitatīva, bojāta vai neatbilst Līguma vai Pieteikuma noteikumiem (turpmāk – Trūkumi), Pasūtītājs Preci nepieņem un Aktu neparaksta, bet sagatavo trūkumu aktu, kurā norāda Precei konstatētos Trūkumus, to novēršanas termiņu un veidu, turpmāk – Trūkumu akts. Trūkumu akts tiek sagatavots un abpusēji parakstīts divos eksemplāros, pa vienam – katrai Pusei.</w:t>
      </w:r>
    </w:p>
    <w:p w:rsidR="00030CC8" w:rsidRPr="00030CC8" w:rsidRDefault="008C4660" w:rsidP="00030CC8">
      <w:pPr>
        <w:pStyle w:val="Sarakstarindkopa1"/>
        <w:keepNext/>
        <w:keepLines/>
        <w:ind w:left="0"/>
        <w:jc w:val="both"/>
        <w:rPr>
          <w:kern w:val="22"/>
        </w:rPr>
      </w:pPr>
      <w:r>
        <w:rPr>
          <w:b/>
          <w:kern w:val="22"/>
        </w:rPr>
        <w:t>2.13</w:t>
      </w:r>
      <w:r w:rsidR="00030CC8" w:rsidRPr="00030CC8">
        <w:rPr>
          <w:b/>
          <w:kern w:val="22"/>
        </w:rPr>
        <w:t xml:space="preserve">. </w:t>
      </w:r>
      <w:r w:rsidR="00030CC8" w:rsidRPr="00030CC8">
        <w:rPr>
          <w:kern w:val="22"/>
        </w:rPr>
        <w:t>Ja starp Pusēm rodas strīdi par kādu no Trūkumu aktā minētajiem Trūkumiem, to apmēru vai novēršanas termiņiem, tie tiek risināti atbilstoši Līguma 10.punkta noteikumiem.</w:t>
      </w:r>
    </w:p>
    <w:p w:rsidR="00030CC8" w:rsidRPr="00030CC8" w:rsidRDefault="008C4660" w:rsidP="00030CC8">
      <w:pPr>
        <w:pStyle w:val="Sarakstarindkopa1"/>
        <w:keepNext/>
        <w:keepLines/>
        <w:ind w:left="0"/>
        <w:jc w:val="both"/>
      </w:pPr>
      <w:r>
        <w:rPr>
          <w:b/>
        </w:rPr>
        <w:t>2.14</w:t>
      </w:r>
      <w:r w:rsidR="00030CC8" w:rsidRPr="00030CC8">
        <w:rPr>
          <w:b/>
        </w:rPr>
        <w:t xml:space="preserve">. </w:t>
      </w:r>
      <w:r w:rsidR="00030CC8" w:rsidRPr="00030CC8">
        <w:t>Pēc Izpildītāja paziņojuma par Trūkumu aktā norādīto Trūkumu novēršanu, Izpildītājs veic atkārtotu Preces nodošanu Pasūtītājam Līgumā noteiktajā kārtībā.</w:t>
      </w:r>
    </w:p>
    <w:p w:rsidR="00030CC8" w:rsidRPr="00030CC8" w:rsidRDefault="008C4660" w:rsidP="00030CC8">
      <w:pPr>
        <w:pStyle w:val="Sarakstarindkopa1"/>
        <w:keepNext/>
        <w:keepLines/>
        <w:ind w:left="0"/>
        <w:jc w:val="both"/>
      </w:pPr>
      <w:r>
        <w:rPr>
          <w:b/>
        </w:rPr>
        <w:t>2.15</w:t>
      </w:r>
      <w:r w:rsidR="00030CC8" w:rsidRPr="00030CC8">
        <w:rPr>
          <w:b/>
        </w:rPr>
        <w:t xml:space="preserve">. </w:t>
      </w:r>
      <w:r w:rsidR="00030CC8" w:rsidRPr="00030CC8">
        <w:t>Līguma noteikumi, kas uzliek Izpildītājam pienākumu novērst Trūkumus un atkārtoti nodot Preci Pasūtītājam, nav uzskatāmi par pamatu Līgumā noteiktā Preces piegādes termiņa (Līguma 2.1.punkts) pagarināšanai un līgumsoda nepiemērošanai.</w:t>
      </w:r>
    </w:p>
    <w:p w:rsidR="00030CC8" w:rsidRPr="00030CC8" w:rsidRDefault="00030CC8" w:rsidP="00030CC8">
      <w:pPr>
        <w:overflowPunct w:val="0"/>
        <w:autoSpaceDE w:val="0"/>
        <w:spacing w:before="240" w:after="120" w:line="240" w:lineRule="auto"/>
        <w:jc w:val="center"/>
        <w:textAlignment w:val="baseline"/>
        <w:rPr>
          <w:b/>
          <w:sz w:val="24"/>
          <w:szCs w:val="24"/>
        </w:rPr>
      </w:pPr>
      <w:r w:rsidRPr="00030CC8">
        <w:rPr>
          <w:b/>
          <w:sz w:val="24"/>
          <w:szCs w:val="24"/>
        </w:rPr>
        <w:t>3. Izpildītāja tiesības un pienākumi</w:t>
      </w:r>
    </w:p>
    <w:p w:rsidR="00030CC8" w:rsidRPr="00030CC8" w:rsidRDefault="00030CC8" w:rsidP="00030CC8">
      <w:pPr>
        <w:pStyle w:val="ListParagraph"/>
        <w:numPr>
          <w:ilvl w:val="1"/>
          <w:numId w:val="9"/>
        </w:numPr>
        <w:tabs>
          <w:tab w:val="left" w:pos="567"/>
        </w:tabs>
        <w:jc w:val="both"/>
        <w:rPr>
          <w:rFonts w:ascii="Times New Roman" w:hAnsi="Times New Roman" w:cs="Times New Roman"/>
        </w:rPr>
      </w:pPr>
      <w:r w:rsidRPr="00030CC8">
        <w:rPr>
          <w:rFonts w:ascii="Times New Roman" w:hAnsi="Times New Roman" w:cs="Times New Roman"/>
        </w:rPr>
        <w:t>Izpildītājs apliecina, ka:</w:t>
      </w:r>
    </w:p>
    <w:p w:rsidR="00030CC8" w:rsidRPr="00030CC8" w:rsidRDefault="00030CC8" w:rsidP="00030CC8">
      <w:pPr>
        <w:pStyle w:val="ListParagraph"/>
        <w:numPr>
          <w:ilvl w:val="2"/>
          <w:numId w:val="9"/>
        </w:numPr>
        <w:tabs>
          <w:tab w:val="left" w:pos="567"/>
        </w:tabs>
        <w:ind w:left="0" w:firstLine="0"/>
        <w:jc w:val="both"/>
        <w:rPr>
          <w:rStyle w:val="CharStyle53"/>
          <w:rFonts w:ascii="Times New Roman" w:hAnsi="Times New Roman" w:cs="Times New Roman"/>
          <w:b w:val="0"/>
          <w:bCs/>
        </w:rPr>
      </w:pPr>
      <w:r w:rsidRPr="00030CC8">
        <w:rPr>
          <w:rFonts w:ascii="Times New Roman" w:hAnsi="Times New Roman" w:cs="Times New Roman"/>
        </w:rPr>
        <w:t xml:space="preserve">Ir tiesīgs slēgt Līgumu, pārzina tā saturu un uzņemto saistību apjomu, veiks kvalitatīvas, atbilstošas Preces piegādi par </w:t>
      </w:r>
      <w:r w:rsidRPr="007F22EF">
        <w:rPr>
          <w:rStyle w:val="CharStyle53"/>
          <w:rFonts w:ascii="Times New Roman" w:hAnsi="Times New Roman" w:cs="Times New Roman"/>
        </w:rPr>
        <w:t xml:space="preserve">Finanšu un tehniskajā piedāvājumā (Līguma </w:t>
      </w:r>
      <w:r w:rsidR="007F22EF" w:rsidRPr="007F22EF">
        <w:rPr>
          <w:rStyle w:val="CharStyle53"/>
          <w:rFonts w:ascii="Times New Roman" w:hAnsi="Times New Roman" w:cs="Times New Roman"/>
        </w:rPr>
        <w:t>1</w:t>
      </w:r>
      <w:r w:rsidRPr="007F22EF">
        <w:rPr>
          <w:rStyle w:val="CharStyle53"/>
          <w:rFonts w:ascii="Times New Roman" w:hAnsi="Times New Roman" w:cs="Times New Roman"/>
        </w:rPr>
        <w:t>.pielikums</w:t>
      </w:r>
      <w:r w:rsidRPr="00030CC8">
        <w:rPr>
          <w:rStyle w:val="CharStyle53"/>
          <w:rFonts w:ascii="Times New Roman" w:hAnsi="Times New Roman" w:cs="Times New Roman"/>
        </w:rPr>
        <w:t>) noteikto cenu Līgumā paredzētajā kārtībā un atbilstoši Latvijas Republikā spēkā esošo normatīvo aktu prasībām;</w:t>
      </w:r>
    </w:p>
    <w:p w:rsidR="00030CC8" w:rsidRPr="00030CC8" w:rsidRDefault="00030CC8" w:rsidP="00030CC8">
      <w:pPr>
        <w:pStyle w:val="ListParagraph"/>
        <w:numPr>
          <w:ilvl w:val="2"/>
          <w:numId w:val="9"/>
        </w:numPr>
        <w:tabs>
          <w:tab w:val="left" w:pos="567"/>
        </w:tabs>
        <w:ind w:left="0" w:firstLine="0"/>
        <w:jc w:val="both"/>
        <w:rPr>
          <w:rStyle w:val="list0020paragraphchar1"/>
        </w:rPr>
      </w:pPr>
      <w:r w:rsidRPr="00030CC8">
        <w:rPr>
          <w:rStyle w:val="list0020paragraphchar1"/>
        </w:rPr>
        <w:t>Izpildītājs apliecina, ka Līgumā noteikto saistību izpilde netiks kavēta un apgrūtināta, kam par pamatu varētu būt Izpildītāja saistības ar trešajām personām;</w:t>
      </w:r>
    </w:p>
    <w:p w:rsidR="00030CC8" w:rsidRPr="00030CC8" w:rsidRDefault="00030CC8" w:rsidP="00030CC8">
      <w:pPr>
        <w:pStyle w:val="ListParagraph"/>
        <w:numPr>
          <w:ilvl w:val="2"/>
          <w:numId w:val="9"/>
        </w:numPr>
        <w:tabs>
          <w:tab w:val="left" w:pos="567"/>
        </w:tabs>
        <w:ind w:left="0" w:firstLine="0"/>
        <w:jc w:val="both"/>
        <w:rPr>
          <w:rStyle w:val="list0020paragraphchar1"/>
        </w:rPr>
      </w:pPr>
      <w:r w:rsidRPr="00030CC8">
        <w:rPr>
          <w:rStyle w:val="list0020paragraphchar1"/>
        </w:rPr>
        <w:t>Prece atbilst spēkā esošiem standartiem un citām Pasūtītāja izvirzītajām Preces kvalitātes prasībām, kā arī Preces izgatavotāja sniegtajai informācijai; Prece ir jauna un nelietota;</w:t>
      </w:r>
    </w:p>
    <w:p w:rsidR="00030CC8" w:rsidRPr="00030CC8" w:rsidRDefault="00030CC8" w:rsidP="001C646B">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līdz Pavadzīmes abpusējai parakstīšanai uzņemas visu risku par Preci un tās piegādi, tostarp visu risku par nejaušu gadījumu, ja sakarā ar to Prece iet bojā vai tiek bojāta.</w:t>
      </w:r>
    </w:p>
    <w:p w:rsidR="00030CC8" w:rsidRPr="00030CC8" w:rsidRDefault="00030CC8" w:rsidP="00030CC8">
      <w:pPr>
        <w:pStyle w:val="ListParagraph"/>
        <w:numPr>
          <w:ilvl w:val="1"/>
          <w:numId w:val="9"/>
        </w:numPr>
        <w:tabs>
          <w:tab w:val="left" w:pos="567"/>
        </w:tabs>
        <w:jc w:val="both"/>
        <w:rPr>
          <w:rFonts w:ascii="Times New Roman" w:hAnsi="Times New Roman" w:cs="Times New Roman"/>
        </w:rPr>
      </w:pPr>
      <w:r w:rsidRPr="00030CC8">
        <w:rPr>
          <w:rFonts w:ascii="Times New Roman" w:hAnsi="Times New Roman" w:cs="Times New Roman"/>
        </w:rPr>
        <w:t>Izpildītājs apņemas:</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veikt Preces piegādi un Preces garantijas nodrošināšanu (Līguma 6.punkts) ar savu darbaspēku, transportu, iekārtām un citiem nepieciešamajiem resursiem atbilstoši Līguma noteikumiem Pasūtītāja norādītajās telpās;</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 xml:space="preserve">piegādāt Preci saskaņā ar </w:t>
      </w:r>
      <w:r w:rsidRPr="007F22EF">
        <w:rPr>
          <w:rFonts w:ascii="Times New Roman" w:hAnsi="Times New Roman" w:cs="Times New Roman"/>
        </w:rPr>
        <w:t>Finanšu un tehnisko piedāvājumu (Līguma 1.pielikums)</w:t>
      </w:r>
      <w:r w:rsidRPr="00030CC8">
        <w:rPr>
          <w:rFonts w:ascii="Times New Roman" w:hAnsi="Times New Roman" w:cs="Times New Roman"/>
        </w:rPr>
        <w:t xml:space="preserve"> noteiktās Preces var tikt piegādātas vairākās reizēs;</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 xml:space="preserve">novērst Trūkumu aktā norādītos Preces trūkumus un nodot Pasūtītājam Līguma un Pieteikuma noteikumiem atbilstošu Preci; </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nekavējoties, bet ne vēlāk kā 1 (vienas) darba dienas laikā no apstākļu rašanās brīža, rakstiski informēt Pasūtītāju par apstākļiem, kas radušies un var kavēt, traucēt, apgrūtināt vai ierobežot Līgumā noteikto saistību izpildi pilnībā vai daļēji; ja Izpildītājs nav 1 (vienas) darba dienas laikā informējis Pasūtītāju par visiem Līguma izpildes laikā esošajiem vai iespējamajiem sarežģījumiem, Izpildītājs apņemas segt tā rezultātā Pasūtītājam radītos zaudējumus;</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pēc Pasūtītāja pieprasījuma nekavējoties, bet ne vēlāk kā 1 (vienas) darba dienas laikā no pieprasījuma saņemšanas dienas, sniegt informāciju par Līguma izpildes gaitu;</w:t>
      </w:r>
    </w:p>
    <w:p w:rsidR="00030CC8" w:rsidRPr="00030CC8" w:rsidRDefault="00030CC8" w:rsidP="00030CC8">
      <w:pPr>
        <w:pStyle w:val="ListParagraph"/>
        <w:numPr>
          <w:ilvl w:val="2"/>
          <w:numId w:val="9"/>
        </w:numPr>
        <w:tabs>
          <w:tab w:val="left" w:pos="567"/>
        </w:tabs>
        <w:ind w:left="0" w:firstLine="0"/>
        <w:jc w:val="both"/>
        <w:rPr>
          <w:rFonts w:ascii="Times New Roman" w:hAnsi="Times New Roman" w:cs="Times New Roman"/>
        </w:rPr>
      </w:pPr>
      <w:r w:rsidRPr="00030CC8">
        <w:rPr>
          <w:rFonts w:ascii="Times New Roman" w:hAnsi="Times New Roman" w:cs="Times New Roman"/>
        </w:rPr>
        <w:t>Savlaicīgi informēt Pasūtītāju par Izpildītājam ierosināto maksātnespējas procesu, uzsākto likvidācijas vai reorganizācijas procesu, kā arī par Izpildītāja saimnieciskās darbības apturēšanu.</w:t>
      </w:r>
    </w:p>
    <w:p w:rsidR="00030CC8" w:rsidRPr="001C646B" w:rsidRDefault="00030CC8" w:rsidP="001C646B">
      <w:pPr>
        <w:pStyle w:val="ListParagraph"/>
        <w:numPr>
          <w:ilvl w:val="1"/>
          <w:numId w:val="9"/>
        </w:numPr>
        <w:tabs>
          <w:tab w:val="left" w:pos="567"/>
        </w:tabs>
        <w:jc w:val="both"/>
        <w:rPr>
          <w:rFonts w:ascii="Times New Roman" w:hAnsi="Times New Roman" w:cs="Times New Roman"/>
        </w:rPr>
      </w:pPr>
      <w:r w:rsidRPr="001C646B">
        <w:rPr>
          <w:rFonts w:ascii="Times New Roman" w:eastAsia="Calibri" w:hAnsi="Times New Roman" w:cs="Times New Roman"/>
        </w:rPr>
        <w:lastRenderedPageBreak/>
        <w:t xml:space="preserve">Par Līguma izpildi atbildīgā kontaktpersona no izpildītāja puses </w:t>
      </w:r>
      <w:r w:rsidR="001C646B" w:rsidRPr="001C646B">
        <w:rPr>
          <w:rFonts w:ascii="Times New Roman" w:eastAsia="Calibri" w:hAnsi="Times New Roman" w:cs="Times New Roman"/>
        </w:rPr>
        <w:t>Edgars Timofejevs</w:t>
      </w:r>
      <w:r w:rsidRPr="001C646B">
        <w:rPr>
          <w:rFonts w:ascii="Times New Roman" w:eastAsia="Calibri" w:hAnsi="Times New Roman" w:cs="Times New Roman"/>
        </w:rPr>
        <w:t>, tā</w:t>
      </w:r>
      <w:r w:rsidR="001C646B">
        <w:rPr>
          <w:rFonts w:ascii="Times New Roman" w:eastAsia="Calibri" w:hAnsi="Times New Roman" w:cs="Times New Roman"/>
        </w:rPr>
        <w:t>lr. +371 28487920</w:t>
      </w:r>
      <w:r w:rsidRPr="001C646B">
        <w:rPr>
          <w:rFonts w:ascii="Times New Roman" w:eastAsia="Calibri" w:hAnsi="Times New Roman" w:cs="Times New Roman"/>
        </w:rPr>
        <w:t>,</w:t>
      </w:r>
      <w:r w:rsidR="001C646B">
        <w:rPr>
          <w:rFonts w:ascii="Times New Roman" w:eastAsia="Calibri" w:hAnsi="Times New Roman" w:cs="Times New Roman"/>
        </w:rPr>
        <w:t xml:space="preserve"> e-pasts: edgars.t@tomega.lv</w:t>
      </w:r>
      <w:r w:rsidRPr="001C646B">
        <w:rPr>
          <w:rFonts w:ascii="Times New Roman" w:eastAsia="Calibri" w:hAnsi="Times New Roman" w:cs="Times New Roman"/>
        </w:rPr>
        <w:t>.</w:t>
      </w:r>
    </w:p>
    <w:p w:rsidR="00030CC8" w:rsidRPr="00030CC8" w:rsidRDefault="00030CC8" w:rsidP="001C646B">
      <w:pPr>
        <w:pStyle w:val="ListParagraph"/>
        <w:numPr>
          <w:ilvl w:val="0"/>
          <w:numId w:val="9"/>
        </w:numPr>
        <w:spacing w:before="240" w:after="120"/>
        <w:ind w:left="357" w:hanging="357"/>
        <w:contextualSpacing w:val="0"/>
        <w:jc w:val="center"/>
        <w:rPr>
          <w:rFonts w:ascii="Times New Roman" w:hAnsi="Times New Roman" w:cs="Times New Roman"/>
          <w:b/>
        </w:rPr>
      </w:pPr>
      <w:r w:rsidRPr="00030CC8">
        <w:rPr>
          <w:rFonts w:ascii="Times New Roman" w:hAnsi="Times New Roman" w:cs="Times New Roman"/>
          <w:b/>
        </w:rPr>
        <w:t>Pasūtītāja tiesības un pienākumi</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Pasūtītājs ir atbildīgs par savu Līguma saistību savlaicīgu un pilnīgu izpildi.</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 xml:space="preserve"> Pasūtītāja pienākums ir sniegt informāciju, kas nepieciešama Izpildītājam Līguma saistību izpildei.</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 xml:space="preserve"> Pasūtītājam ir tiesības pieprasīt Izpildītājam informāciju par Līguma izpildes gaitu, kā arī par to izpildi kavējošiem faktoriem.</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kern w:val="22"/>
        </w:rPr>
        <w:t xml:space="preserve"> Pasūtītāja par Līguma izpildi atbildīgā kontaktpersona ir Agrita Landzāne, mobilais tālrunis: 27721772, e-pasts: agrita.landzane@jak.lv .</w:t>
      </w:r>
    </w:p>
    <w:p w:rsidR="00030CC8" w:rsidRPr="001C646B" w:rsidRDefault="00030CC8" w:rsidP="001C646B">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kern w:val="22"/>
        </w:rPr>
        <w:t xml:space="preserve"> Pasūtītāja kontaktpersonai (Līguma 4.4.punkts) ir tiesības Pasūtītāja vārdā dot norādījumus Izpildītājam Līguma izpildē, iesniegt Pieteikumu, Preces bojājuma pieteikumu, parakstīt Pavadzīmi, Aktu, Trūkumu aktu, pieprasīt no Izpildītāja informāciju par Līguma izpildes gaitu (Līguma 4.3.punkts), kā arī risināt citus ar Līguma izpildi saistītus organizatoriskus jautājumus.</w:t>
      </w:r>
    </w:p>
    <w:p w:rsidR="00030CC8" w:rsidRPr="00030CC8" w:rsidRDefault="00030CC8" w:rsidP="001C646B">
      <w:pPr>
        <w:pStyle w:val="ListParagraph"/>
        <w:keepNext/>
        <w:numPr>
          <w:ilvl w:val="0"/>
          <w:numId w:val="9"/>
        </w:numPr>
        <w:spacing w:before="240" w:after="120"/>
        <w:ind w:left="357" w:hanging="357"/>
        <w:contextualSpacing w:val="0"/>
        <w:jc w:val="center"/>
        <w:outlineLvl w:val="0"/>
        <w:rPr>
          <w:rFonts w:ascii="Times New Roman" w:hAnsi="Times New Roman" w:cs="Times New Roman"/>
          <w:b/>
        </w:rPr>
      </w:pPr>
      <w:bookmarkStart w:id="1" w:name="_Toc267488037"/>
      <w:r w:rsidRPr="00030CC8">
        <w:rPr>
          <w:rFonts w:ascii="Times New Roman" w:hAnsi="Times New Roman" w:cs="Times New Roman"/>
          <w:b/>
        </w:rPr>
        <w:t>Līguma summa un norēķinu kārtība</w:t>
      </w:r>
      <w:bookmarkEnd w:id="1"/>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 xml:space="preserve"> Kopējā Līguma summa</w:t>
      </w:r>
      <w:r w:rsidRPr="00030CC8">
        <w:rPr>
          <w:rFonts w:ascii="Times New Roman" w:hAnsi="Times New Roman" w:cs="Times New Roman"/>
          <w:b/>
        </w:rPr>
        <w:t xml:space="preserve"> </w:t>
      </w:r>
      <w:r w:rsidRPr="00030CC8">
        <w:rPr>
          <w:rFonts w:ascii="Times New Roman" w:hAnsi="Times New Roman" w:cs="Times New Roman"/>
        </w:rPr>
        <w:t xml:space="preserve">ir </w:t>
      </w:r>
      <w:r w:rsidR="000754DF">
        <w:rPr>
          <w:rFonts w:ascii="Times New Roman" w:hAnsi="Times New Roman" w:cs="Times New Roman"/>
          <w:b/>
          <w:bCs w:val="0"/>
        </w:rPr>
        <w:t>41917,</w:t>
      </w:r>
      <w:r w:rsidR="000754DF" w:rsidRPr="000754DF">
        <w:rPr>
          <w:rFonts w:ascii="Times New Roman" w:hAnsi="Times New Roman" w:cs="Times New Roman"/>
          <w:b/>
          <w:bCs w:val="0"/>
        </w:rPr>
        <w:t>45</w:t>
      </w:r>
      <w:r w:rsidR="000754DF">
        <w:rPr>
          <w:rFonts w:ascii="Times New Roman" w:hAnsi="Times New Roman" w:cs="Times New Roman"/>
          <w:b/>
          <w:bCs w:val="0"/>
        </w:rPr>
        <w:t xml:space="preserve"> </w:t>
      </w:r>
      <w:r w:rsidRPr="000754DF">
        <w:rPr>
          <w:rFonts w:ascii="Times New Roman" w:hAnsi="Times New Roman" w:cs="Times New Roman"/>
          <w:b/>
        </w:rPr>
        <w:t>EUR</w:t>
      </w:r>
      <w:r w:rsidRPr="00030CC8">
        <w:rPr>
          <w:rFonts w:ascii="Times New Roman" w:hAnsi="Times New Roman" w:cs="Times New Roman"/>
          <w:b/>
        </w:rPr>
        <w:t xml:space="preserve"> </w:t>
      </w:r>
      <w:r w:rsidRPr="000754DF">
        <w:rPr>
          <w:rFonts w:ascii="Times New Roman" w:hAnsi="Times New Roman" w:cs="Times New Roman"/>
          <w:i/>
        </w:rPr>
        <w:t>(</w:t>
      </w:r>
      <w:r w:rsidR="000754DF" w:rsidRPr="000754DF">
        <w:rPr>
          <w:rFonts w:ascii="Times New Roman" w:hAnsi="Times New Roman" w:cs="Times New Roman"/>
          <w:i/>
        </w:rPr>
        <w:t xml:space="preserve">Četrdesmit viens tūkstotis deviņi simti septiņpadsmit </w:t>
      </w:r>
      <w:r w:rsidRPr="000754DF">
        <w:rPr>
          <w:rFonts w:ascii="Times New Roman" w:hAnsi="Times New Roman" w:cs="Times New Roman"/>
          <w:i/>
        </w:rPr>
        <w:t>euro</w:t>
      </w:r>
      <w:r w:rsidR="000754DF" w:rsidRPr="000754DF">
        <w:rPr>
          <w:rFonts w:ascii="Times New Roman" w:hAnsi="Times New Roman" w:cs="Times New Roman"/>
          <w:i/>
        </w:rPr>
        <w:t xml:space="preserve"> un 45</w:t>
      </w:r>
      <w:r w:rsidRPr="000754DF">
        <w:rPr>
          <w:rFonts w:ascii="Times New Roman" w:hAnsi="Times New Roman" w:cs="Times New Roman"/>
          <w:i/>
        </w:rPr>
        <w:t xml:space="preserve"> euro centi), </w:t>
      </w:r>
      <w:r w:rsidRPr="00030CC8">
        <w:rPr>
          <w:rFonts w:ascii="Times New Roman" w:hAnsi="Times New Roman" w:cs="Times New Roman"/>
        </w:rPr>
        <w:t>neieskaitot pievienotās vērtības nodokli, turpmāk – PVN. Pasūtītājs papildus Līguma summai un atbilstoši tās apmēram maksā Izpildītājam PVN Latvijas Republikas normatīvajos aktos noteiktajā kārtībā.</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 xml:space="preserve"> Pretendenta piedāvātajām cenām jābūt nemainīgām visā Līguma darbības laikā. Gadījumā, ja Līguma darbības laikā tiek ieviestas izmaiņas Latvijas Republikas normatīvajos aktos un nodokļu likmēs, nodokļu apmērs, līguma ietvaros, tiek pārrēķināts un rēķini/ pavadzīmes tiek izrakstīti, ievērojot Latvijas Republikā attiecīgajā brīdī spēkā esošos normatīvos aktus un nodokļu likmes..</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 xml:space="preserve"> </w:t>
      </w:r>
      <w:r w:rsidRPr="007F22EF">
        <w:rPr>
          <w:rFonts w:ascii="Times New Roman" w:hAnsi="Times New Roman" w:cs="Times New Roman"/>
        </w:rPr>
        <w:t>Finanšu un tehniskajā piedāvājumā (Līguma 1.pielikums)</w:t>
      </w:r>
      <w:r w:rsidRPr="00030CC8">
        <w:rPr>
          <w:rFonts w:ascii="Times New Roman" w:hAnsi="Times New Roman" w:cs="Times New Roman"/>
        </w:rPr>
        <w:t xml:space="preserve"> noteiktajās cenās ir ietvertas visas izmaksas, kas saistītas ar Preces piegādi un Preces garantijas nodrošināšanu atbilstoši Līguma noteikumiem, kā arī visi citi tiešie un netiešie Izpildītāja izdevumi, kas varētu rasties un ir saistīti ar Līgumā noteikto saistību izpildi.</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Samaksu</w:t>
      </w:r>
      <w:r w:rsidRPr="00030CC8">
        <w:rPr>
          <w:rFonts w:ascii="Times New Roman" w:hAnsi="Times New Roman" w:cs="Times New Roman"/>
          <w:b/>
        </w:rPr>
        <w:t xml:space="preserve"> </w:t>
      </w:r>
      <w:r w:rsidRPr="00030CC8">
        <w:rPr>
          <w:rFonts w:ascii="Times New Roman" w:hAnsi="Times New Roman" w:cs="Times New Roman"/>
        </w:rPr>
        <w:t>par Preci Pasūtītājs veic 30 (trīsdesmit) dienu laikā pēc Akta abpusējas parakstīšanas saskaņā ar Izpildītāja iesniegto Pavadzīmi, bezskaidras naudas norēķinu veidā uz Līguma 12.punktā norādīto Izpildītāja bankas kontu. Pasūtītājs iegūst īpašuma tiesības uz Preci ar Pavadzīmes samaksas brīdi.</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Izpildītājs Pavadzīmē norāda Pasūtītāja Līguma numuru, noslēgšanas datumu un Līguma priekšmetu, pretējā gadījumā Pasūtītājs var aizkavēt Pavadzīmes savlaicīgu samaksu, nesedzot Izpildītājam zaudējumus, kas var rasties šāda nokavējuma rezultātā, kā arī tas netiks uzskatīts par Līgumā noteikto Pasūtītāja saistību neizpildi saskaņā ar Līguma 7.3.punktu.</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Pavadzīme tiek uzskatīta par samaksātu brīdī, kad Pasūtītājs ir veicis bankas pārskaitījumu uz Līguma 12.punktā norādīto Izpildītāja bankas kontu.</w:t>
      </w:r>
    </w:p>
    <w:p w:rsidR="00030CC8" w:rsidRPr="000754DF" w:rsidRDefault="00030CC8" w:rsidP="000754DF">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 xml:space="preserve">Izpildītājs, sagatavojot Pavadzīmi un Aktu, tajā iekļauj informāciju ar </w:t>
      </w:r>
      <w:r w:rsidRPr="00030CC8">
        <w:rPr>
          <w:rFonts w:ascii="Times New Roman" w:hAnsi="Times New Roman" w:cs="Times New Roman"/>
          <w:b/>
        </w:rPr>
        <w:t>projekta pilnu nosaukumu un numuru</w:t>
      </w:r>
      <w:r w:rsidRPr="00030CC8">
        <w:rPr>
          <w:rFonts w:ascii="Times New Roman" w:hAnsi="Times New Roman" w:cs="Times New Roman"/>
        </w:rPr>
        <w:t>,</w:t>
      </w:r>
      <w:r w:rsidRPr="00030CC8">
        <w:rPr>
          <w:rFonts w:ascii="Times New Roman" w:hAnsi="Times New Roman" w:cs="Times New Roman"/>
          <w:b/>
        </w:rPr>
        <w:t xml:space="preserve"> iepirkuma nosaukumu un identifikācijas numuru</w:t>
      </w:r>
      <w:r w:rsidRPr="00030CC8">
        <w:rPr>
          <w:rFonts w:ascii="Times New Roman" w:hAnsi="Times New Roman" w:cs="Times New Roman"/>
        </w:rPr>
        <w:t xml:space="preserve">, kā arī </w:t>
      </w:r>
      <w:r w:rsidRPr="00030CC8">
        <w:rPr>
          <w:rFonts w:ascii="Times New Roman" w:hAnsi="Times New Roman" w:cs="Times New Roman"/>
          <w:b/>
        </w:rPr>
        <w:t>Līguma datumu un numuru</w:t>
      </w:r>
      <w:r w:rsidRPr="00030CC8">
        <w:rPr>
          <w:rFonts w:ascii="Times New Roman" w:hAnsi="Times New Roman" w:cs="Times New Roman"/>
        </w:rPr>
        <w:t>.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w:t>
      </w:r>
    </w:p>
    <w:p w:rsidR="00030CC8" w:rsidRPr="00030CC8" w:rsidRDefault="00030CC8" w:rsidP="000754DF">
      <w:pPr>
        <w:pStyle w:val="ListParagraph"/>
        <w:numPr>
          <w:ilvl w:val="0"/>
          <w:numId w:val="9"/>
        </w:numPr>
        <w:tabs>
          <w:tab w:val="left" w:pos="720"/>
        </w:tabs>
        <w:spacing w:before="240" w:after="120"/>
        <w:ind w:left="357" w:hanging="357"/>
        <w:contextualSpacing w:val="0"/>
        <w:jc w:val="center"/>
        <w:rPr>
          <w:rFonts w:ascii="Times New Roman" w:hAnsi="Times New Roman" w:cs="Times New Roman"/>
          <w:b/>
        </w:rPr>
      </w:pPr>
      <w:r w:rsidRPr="00030CC8">
        <w:rPr>
          <w:rFonts w:ascii="Times New Roman" w:hAnsi="Times New Roman" w:cs="Times New Roman"/>
          <w:b/>
        </w:rPr>
        <w:t>Garantija un bojājumu novēršana</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Izpildītājs nodrošina Preces garantijas apkalpošanu saskaņā ar Līguma noteikumiem un Tehnisko piedāvājumu (Līguma 1.pielikums).</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Preces garantijas periods</w:t>
      </w:r>
      <w:r w:rsidRPr="00030CC8">
        <w:rPr>
          <w:rFonts w:ascii="Times New Roman" w:hAnsi="Times New Roman" w:cs="Times New Roman"/>
          <w:b/>
        </w:rPr>
        <w:t xml:space="preserve"> </w:t>
      </w:r>
      <w:r w:rsidRPr="00030CC8">
        <w:rPr>
          <w:rFonts w:ascii="Times New Roman" w:hAnsi="Times New Roman" w:cs="Times New Roman"/>
        </w:rPr>
        <w:t xml:space="preserve">ir </w:t>
      </w:r>
      <w:r w:rsidR="000754DF">
        <w:rPr>
          <w:rFonts w:ascii="Times New Roman" w:hAnsi="Times New Roman" w:cs="Times New Roman"/>
        </w:rPr>
        <w:t>2 (divi</w:t>
      </w:r>
      <w:r w:rsidRPr="00030CC8">
        <w:rPr>
          <w:rFonts w:ascii="Times New Roman" w:hAnsi="Times New Roman" w:cs="Times New Roman"/>
        </w:rPr>
        <w:t>) gadi no Akta abpusējas parakstīšanas dienas.</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Ja Pasūtītājs garantijas periodā konstatē</w:t>
      </w:r>
      <w:r w:rsidRPr="00030CC8">
        <w:rPr>
          <w:rFonts w:ascii="Times New Roman" w:hAnsi="Times New Roman" w:cs="Times New Roman"/>
          <w:b/>
        </w:rPr>
        <w:t xml:space="preserve"> </w:t>
      </w:r>
      <w:r w:rsidRPr="00030CC8">
        <w:rPr>
          <w:rFonts w:ascii="Times New Roman" w:hAnsi="Times New Roman" w:cs="Times New Roman"/>
        </w:rPr>
        <w:t xml:space="preserve">Preces bojājumus, defektus, turpmāk – Bojājumi, </w:t>
      </w:r>
      <w:r w:rsidRPr="00030CC8">
        <w:rPr>
          <w:rFonts w:ascii="Times New Roman" w:hAnsi="Times New Roman" w:cs="Times New Roman"/>
        </w:rPr>
        <w:lastRenderedPageBreak/>
        <w:t>Pasūtītāja kontaktpersona (Līguma 4.4.punkts) elektroniski nosūta Izpildītāja kontaktpersonai (Līguma 3.4.punkts) Preces Bojājumu pieteikumu, kurā norāda bojātās Preces nosaukumu, īsu Bojājumu aprakstu un citu nepieciešamo informāciju.</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Garantijas laikā konstatētie Preces Bojājumi, ja tie nav radušies Pasūtītāja vainas dēļ un Preces ekspluatācija veikta atbilstoši Preces ekspluatācijas noteikumiem, Izpildītājam jānovērš ar savu darbaspēku un līdzekļiem 2 (divu) darba dienu laikā pēc Preces bojājuma pieteikuma saņemšanas, ja Līgumā norādītās Pušu kontaktpersonas nav vienojušās citādi.</w:t>
      </w:r>
    </w:p>
    <w:p w:rsidR="00030CC8" w:rsidRPr="00030CC8" w:rsidRDefault="00030CC8" w:rsidP="00030CC8">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Izpildītājam ir pienākums ar savu darbaspēku un līdzekļiem bojātās Preces vietā piegādāt Pasūtītājam jaunu Preci, ja Bojājumu raksturs nepieļauj Preces remontu, piegādājot to bojātās Preces atrašanās vietā ne vēlāk kā 2 (divu) darba dienu laikā no Preces bojājuma pieteikuma saņemšanas, ja Līgumā norādītās Pušu kontaktpersonas nav vienojušās citādi.</w:t>
      </w:r>
    </w:p>
    <w:p w:rsidR="00030CC8" w:rsidRPr="000754DF" w:rsidRDefault="00030CC8" w:rsidP="000754DF">
      <w:pPr>
        <w:pStyle w:val="ListParagraph"/>
        <w:numPr>
          <w:ilvl w:val="1"/>
          <w:numId w:val="9"/>
        </w:numPr>
        <w:tabs>
          <w:tab w:val="left" w:pos="426"/>
        </w:tabs>
        <w:ind w:left="0" w:firstLine="0"/>
        <w:jc w:val="both"/>
        <w:rPr>
          <w:rFonts w:ascii="Times New Roman" w:hAnsi="Times New Roman" w:cs="Times New Roman"/>
          <w:b/>
        </w:rPr>
      </w:pPr>
      <w:r w:rsidRPr="00030CC8">
        <w:rPr>
          <w:rFonts w:ascii="Times New Roman" w:hAnsi="Times New Roman" w:cs="Times New Roman"/>
        </w:rPr>
        <w:t xml:space="preserve">Izpildītājam ir pienākums nodrošināt remontējamās iekārtas aizvietošanu ar līdzvērtīgu iekārtu uz remonta laiku bez papildus samaksas, ja remonts pārsniedz 2 (divas) darba dienas. </w:t>
      </w:r>
    </w:p>
    <w:p w:rsidR="00030CC8" w:rsidRPr="00030CC8" w:rsidRDefault="00030CC8" w:rsidP="000754DF">
      <w:pPr>
        <w:pStyle w:val="ListParagraph"/>
        <w:keepNext/>
        <w:numPr>
          <w:ilvl w:val="0"/>
          <w:numId w:val="9"/>
        </w:numPr>
        <w:spacing w:before="240" w:after="120"/>
        <w:ind w:left="357" w:hanging="357"/>
        <w:contextualSpacing w:val="0"/>
        <w:jc w:val="center"/>
        <w:outlineLvl w:val="0"/>
        <w:rPr>
          <w:rFonts w:ascii="Times New Roman" w:hAnsi="Times New Roman" w:cs="Times New Roman"/>
          <w:b/>
        </w:rPr>
      </w:pPr>
      <w:bookmarkStart w:id="2" w:name="_Toc267488038"/>
      <w:r w:rsidRPr="00030CC8">
        <w:rPr>
          <w:rFonts w:ascii="Times New Roman" w:hAnsi="Times New Roman" w:cs="Times New Roman"/>
          <w:b/>
        </w:rPr>
        <w:t>Pušu atbildība</w:t>
      </w:r>
      <w:bookmarkEnd w:id="2"/>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Puses viena pret otru ir materiāli atbildīgas par Līguma saistību neizpildi, kā arī par otrai Pusei radītiem zaudējumiem, atbilstoši Līguma noteikumiem un Latvijas Republikas normatīvajiem aktiem.</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Ja Izpildītājs nepilda vai nepienācīgi pilda savas Līgumā noteiktās saistības Līgumā paredzētajos termiņos, Izpildītājs 10 darba dienu laikā pēc Pasūtītāja rakstiska pieprasījuma saņemšanas maksā Pasūtītājam līgumsodu 0,1% (nulle komats viena procenta) apmērā no Līguma summas (Līguma 5.1.punkts) par katru nokavēto dienu, bet ne vairāk par 10% (desmit procenti) no Līguma summas.</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Ja Pasūtītājs neveic norēķinus Līgumā noteiktajā kārtībā, Pasūtītājs 10 darba dienu laikā pēc Izpildītāja rakstiska pieprasījuma saņemšanas maksā Izpildītājam līgumsodu 0,1% (nulle komats viena procenta) apmērā no laikā nesamaksātās Izpildītāja pavadzīmes summas par katru nokavēto dienu, bet ne vairāk par 10% (desmit procenti) no nesamaksātās summas.</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eastAsia="Arial Unicode MS" w:hAnsi="Times New Roman" w:cs="Times New Roman"/>
        </w:rPr>
        <w:t>Ja Izpildītājs neveic līgumsoda samaksu Līguma 7.3.punktā noteiktajā termiņā, Pasūtītājam ir tiesības ieturēt līgumsodu no Izpildītājam par piegādāto Preci pienākošās samaksas, par to rakstiski paziņojot Izpildītājam 5 (piecu) darba dienu laikā, skaitot no ieturējuma veikšanas dienas.</w:t>
      </w:r>
    </w:p>
    <w:p w:rsidR="00030CC8" w:rsidRPr="00030CC8" w:rsidRDefault="00030CC8" w:rsidP="00030CC8">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eastAsia="Arial Unicode MS" w:hAnsi="Times New Roman" w:cs="Times New Roman"/>
        </w:rPr>
        <w:t>Līgumsoda samaksa neatbrīvo Puses no Līgumā noteikto saistību izpildes un zaudējumu atlīdzības pienākuma.</w:t>
      </w:r>
    </w:p>
    <w:p w:rsidR="00030CC8" w:rsidRPr="000754DF" w:rsidRDefault="00030CC8" w:rsidP="000754DF">
      <w:pPr>
        <w:pStyle w:val="ListParagraph"/>
        <w:keepNext/>
        <w:numPr>
          <w:ilvl w:val="1"/>
          <w:numId w:val="9"/>
        </w:numPr>
        <w:tabs>
          <w:tab w:val="left" w:pos="426"/>
        </w:tabs>
        <w:ind w:left="0" w:firstLine="0"/>
        <w:jc w:val="both"/>
        <w:outlineLvl w:val="0"/>
        <w:rPr>
          <w:rFonts w:ascii="Times New Roman" w:hAnsi="Times New Roman" w:cs="Times New Roman"/>
          <w:b/>
        </w:rPr>
      </w:pPr>
      <w:r w:rsidRPr="00030CC8">
        <w:rPr>
          <w:rFonts w:ascii="Times New Roman" w:hAnsi="Times New Roman" w:cs="Times New Roman"/>
        </w:rPr>
        <w:t>Zaudējumu atlīdzināšana neatbrīvo Puses no Līgumā noteikto saistību izpildes. Līgumsoda samaksa netiek ieskaitīta zaudējumu summas aprēķinā.</w:t>
      </w:r>
    </w:p>
    <w:p w:rsidR="00030CC8" w:rsidRPr="00030CC8" w:rsidRDefault="00030CC8" w:rsidP="000754DF">
      <w:pPr>
        <w:pStyle w:val="ListParagraph"/>
        <w:numPr>
          <w:ilvl w:val="0"/>
          <w:numId w:val="9"/>
        </w:numPr>
        <w:autoSpaceDE w:val="0"/>
        <w:spacing w:before="240" w:after="120"/>
        <w:ind w:left="357" w:hanging="357"/>
        <w:contextualSpacing w:val="0"/>
        <w:jc w:val="center"/>
        <w:rPr>
          <w:rFonts w:ascii="Times New Roman" w:hAnsi="Times New Roman" w:cs="Times New Roman"/>
          <w:b/>
        </w:rPr>
      </w:pPr>
      <w:r w:rsidRPr="00030CC8">
        <w:rPr>
          <w:rFonts w:ascii="Times New Roman" w:hAnsi="Times New Roman" w:cs="Times New Roman"/>
          <w:b/>
        </w:rPr>
        <w:t>Līguma darbības termiņš un tā izbeigšana</w:t>
      </w:r>
    </w:p>
    <w:p w:rsidR="00030CC8" w:rsidRPr="00030CC8" w:rsidRDefault="00030CC8" w:rsidP="000754DF">
      <w:pPr>
        <w:pStyle w:val="Sarakstarindkopa1"/>
        <w:numPr>
          <w:ilvl w:val="1"/>
          <w:numId w:val="9"/>
        </w:numPr>
        <w:tabs>
          <w:tab w:val="left" w:pos="426"/>
        </w:tabs>
        <w:ind w:left="0" w:firstLine="0"/>
        <w:jc w:val="both"/>
        <w:rPr>
          <w:rStyle w:val="WW8Num2z0"/>
          <w:b/>
        </w:rPr>
      </w:pPr>
      <w:r w:rsidRPr="00030CC8">
        <w:t xml:space="preserve">Līgums stājas spēkā pēc abpusējas parakstīšanas, </w:t>
      </w:r>
      <w:r w:rsidRPr="00030CC8">
        <w:rPr>
          <w:color w:val="000000"/>
        </w:rPr>
        <w:t xml:space="preserve">iepirkuma līguma izpildi veicot nolikuma 2.1.punktā noteiktajā kārtībā </w:t>
      </w:r>
      <w:r w:rsidRPr="00030CC8">
        <w:rPr>
          <w:shd w:val="clear" w:color="auto" w:fill="FFFFFF"/>
        </w:rPr>
        <w:t>25 (divdesmit piecu) dienu</w:t>
      </w:r>
      <w:r w:rsidRPr="00030CC8">
        <w:rPr>
          <w:color w:val="000000"/>
        </w:rPr>
        <w:t xml:space="preserve"> laikā no līguma noslēgšanas dienas, bet ne ilgāk kā līdz </w:t>
      </w:r>
      <w:r w:rsidRPr="00030CC8">
        <w:rPr>
          <w:iCs/>
          <w:color w:val="000000"/>
        </w:rPr>
        <w:t>08.09.2017</w:t>
      </w:r>
      <w:r w:rsidRPr="00030CC8">
        <w:t>.</w:t>
      </w:r>
      <w:r w:rsidRPr="00030CC8">
        <w:rPr>
          <w:rStyle w:val="WW8Num2z0"/>
          <w:b/>
          <w:bCs/>
          <w:i/>
          <w:iCs/>
          <w:shd w:val="clear" w:color="auto" w:fill="FFFFFF"/>
        </w:rPr>
        <w:t xml:space="preserve"> </w:t>
      </w:r>
    </w:p>
    <w:p w:rsidR="00030CC8" w:rsidRPr="00030CC8" w:rsidRDefault="00030CC8" w:rsidP="000754DF">
      <w:pPr>
        <w:pStyle w:val="Sarakstarindkopa1"/>
        <w:numPr>
          <w:ilvl w:val="1"/>
          <w:numId w:val="9"/>
        </w:numPr>
        <w:tabs>
          <w:tab w:val="left" w:pos="426"/>
        </w:tabs>
        <w:ind w:left="0" w:firstLine="0"/>
        <w:jc w:val="both"/>
        <w:rPr>
          <w:b/>
        </w:rPr>
      </w:pPr>
      <w:r w:rsidRPr="00030CC8">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030CC8" w:rsidRPr="00030CC8" w:rsidRDefault="00030CC8" w:rsidP="000754DF">
      <w:pPr>
        <w:pStyle w:val="Sarakstarindkopa1"/>
        <w:numPr>
          <w:ilvl w:val="1"/>
          <w:numId w:val="9"/>
        </w:numPr>
        <w:tabs>
          <w:tab w:val="left" w:pos="426"/>
        </w:tabs>
        <w:ind w:left="0" w:firstLine="0"/>
        <w:jc w:val="both"/>
        <w:rPr>
          <w:b/>
        </w:rPr>
      </w:pPr>
      <w:r w:rsidRPr="00030CC8">
        <w:t>Ir pieļaujami tikai Līguma nebūtiski grozījumi. Būtiski grozījumi iepirkuma līgumā pieļaujami tikai Publisko iepirkumu likuma 61. panta otrajā daļā minētajos gadījumos.</w:t>
      </w:r>
    </w:p>
    <w:p w:rsidR="00030CC8" w:rsidRPr="00030CC8" w:rsidRDefault="00030CC8" w:rsidP="000754DF">
      <w:pPr>
        <w:pStyle w:val="Sarakstarindkopa1"/>
        <w:numPr>
          <w:ilvl w:val="1"/>
          <w:numId w:val="9"/>
        </w:numPr>
        <w:tabs>
          <w:tab w:val="left" w:pos="426"/>
        </w:tabs>
        <w:ind w:left="0" w:firstLine="0"/>
        <w:jc w:val="both"/>
        <w:rPr>
          <w:b/>
        </w:rPr>
      </w:pPr>
      <w:r w:rsidRPr="00030CC8">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w:t>
      </w:r>
      <w:r w:rsidRPr="00030CC8">
        <w:lastRenderedPageBreak/>
        <w:t xml:space="preserve">cena paliek nemainīga. Pasūtītājam ir tiesības, bet nav pienākums apstiprināt Preces modeļa aizstāšanu. </w:t>
      </w:r>
    </w:p>
    <w:p w:rsidR="00030CC8" w:rsidRPr="00030CC8" w:rsidRDefault="00030CC8" w:rsidP="000754DF">
      <w:pPr>
        <w:pStyle w:val="Sarakstarindkopa1"/>
        <w:numPr>
          <w:ilvl w:val="1"/>
          <w:numId w:val="9"/>
        </w:numPr>
        <w:tabs>
          <w:tab w:val="left" w:pos="426"/>
        </w:tabs>
        <w:ind w:left="0" w:firstLine="0"/>
        <w:jc w:val="both"/>
        <w:rPr>
          <w:b/>
        </w:rPr>
      </w:pPr>
      <w:r w:rsidRPr="00030CC8">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030CC8" w:rsidRPr="00030CC8" w:rsidRDefault="00030CC8" w:rsidP="000754DF">
      <w:pPr>
        <w:pStyle w:val="Sarakstarindkopa1"/>
        <w:numPr>
          <w:ilvl w:val="1"/>
          <w:numId w:val="9"/>
        </w:numPr>
        <w:tabs>
          <w:tab w:val="left" w:pos="426"/>
        </w:tabs>
        <w:ind w:left="0" w:firstLine="0"/>
        <w:jc w:val="both"/>
        <w:rPr>
          <w:b/>
        </w:rPr>
      </w:pPr>
      <w:r w:rsidRPr="00030CC8">
        <w:t>Līgumu pirms termiņa var izbeigt Pusēm savstarpēji rakstveidā par to vienojoties.</w:t>
      </w:r>
    </w:p>
    <w:p w:rsidR="00030CC8" w:rsidRPr="00030CC8" w:rsidRDefault="00030CC8" w:rsidP="000754DF">
      <w:pPr>
        <w:pStyle w:val="Sarakstarindkopa1"/>
        <w:numPr>
          <w:ilvl w:val="1"/>
          <w:numId w:val="9"/>
        </w:numPr>
        <w:tabs>
          <w:tab w:val="left" w:pos="426"/>
        </w:tabs>
        <w:ind w:left="0" w:firstLine="0"/>
        <w:jc w:val="both"/>
        <w:rPr>
          <w:b/>
        </w:rPr>
      </w:pPr>
      <w:r w:rsidRPr="00030CC8">
        <w:t>Pasūtītājam ir tiesības vienpusēji izbeigt Līgumu, nosūtot Izpildītājam rakstisku paziņojumu vismaz 10 (desmit) darba dienas iepriekš, šādos gadījumos:</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rPr>
          <w:bCs/>
        </w:rPr>
        <w:t>ja Izpildītājs</w:t>
      </w:r>
      <w:r w:rsidRPr="00030CC8">
        <w:t xml:space="preserve"> atkārtoti nepilda Līgumā noteiktās prasības;</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rPr>
          <w:bCs/>
        </w:rPr>
        <w:t>ja Izpildītājam</w:t>
      </w:r>
      <w:r w:rsidRPr="00030CC8">
        <w:t xml:space="preserve"> ir uzsākts maksātnespējas process vai tā darbība tiek izbeigta vai pārtraukta.</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t xml:space="preserve">Lai novērstu neatbilstoši veiktu izmaksu risku </w:t>
      </w:r>
      <w:r w:rsidRPr="000754DF">
        <w:rPr>
          <w:rStyle w:val="Strong"/>
          <w:b w:val="0"/>
          <w:shd w:val="clear" w:color="auto" w:fill="FFFFFF"/>
        </w:rPr>
        <w:t>Eiropas Reģionālās attīstības</w:t>
      </w:r>
      <w:r w:rsidRPr="00030CC8">
        <w:rPr>
          <w:b/>
        </w:rPr>
        <w:t xml:space="preserve"> </w:t>
      </w:r>
      <w:r w:rsidRPr="00030CC8">
        <w:t>fondu finansētā projektā, Pasūtītājam ir tiesības vienpusēji izbeigt Līgumu, nosūtot Izpildītājam rakstisku paziņojumu vismaz 20 (divdesmit) darba dienas iepriekš, šādos gadījumos:</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t>pēc Eiropas Savienības fondu vadībā iesaistītas kompetentās iestādes vai Ministru kabineta lēmuma.</w:t>
      </w:r>
    </w:p>
    <w:p w:rsidR="00030CC8" w:rsidRPr="00030CC8" w:rsidRDefault="00030CC8" w:rsidP="000754DF">
      <w:pPr>
        <w:pStyle w:val="Sarakstarindkopa1"/>
        <w:numPr>
          <w:ilvl w:val="2"/>
          <w:numId w:val="9"/>
        </w:numPr>
        <w:tabs>
          <w:tab w:val="left" w:pos="426"/>
          <w:tab w:val="left" w:pos="567"/>
        </w:tabs>
        <w:ind w:left="0" w:firstLine="0"/>
        <w:jc w:val="both"/>
        <w:rPr>
          <w:b/>
        </w:rPr>
      </w:pPr>
      <w:r w:rsidRPr="00030CC8">
        <w:t>Līguma izbeigšana Līguma 8.7.apakšpunktā minētajos gadījumos nav pamats zaudējumu atlīdzības vai cita veida kompensācijas izmaksai Izpildītājam vai jebkādu sankciju piemērošanai Pasūtītājam.</w:t>
      </w:r>
    </w:p>
    <w:p w:rsidR="00030CC8" w:rsidRPr="000754DF" w:rsidRDefault="00030CC8" w:rsidP="000754DF">
      <w:pPr>
        <w:pStyle w:val="Sarakstarindkopa1"/>
        <w:numPr>
          <w:ilvl w:val="2"/>
          <w:numId w:val="9"/>
        </w:numPr>
        <w:tabs>
          <w:tab w:val="left" w:pos="426"/>
          <w:tab w:val="left" w:pos="567"/>
        </w:tabs>
        <w:ind w:left="0" w:firstLine="0"/>
        <w:jc w:val="both"/>
        <w:rPr>
          <w:b/>
        </w:rPr>
      </w:pPr>
      <w:r w:rsidRPr="00030CC8">
        <w:t xml:space="preserve">Ja Izpildītājs nepilda ar Līgumu uzņemtās saistības vai ja </w:t>
      </w:r>
      <w:smartTag w:uri="schemas-tilde-lv/tildestengine" w:element="veidnes">
        <w:smartTagPr>
          <w:attr w:name="id" w:val="-1"/>
          <w:attr w:name="baseform" w:val="līgums"/>
          <w:attr w:name="text" w:val="līgums"/>
        </w:smartTagPr>
        <w:r w:rsidRPr="00030CC8">
          <w:t>Līgums</w:t>
        </w:r>
      </w:smartTag>
      <w:r w:rsidRPr="00030CC8">
        <w:t xml:space="preserve"> tiek pārtraukts Izpildītāja vainas dēļ, Izpildītājam ir pienākums maksāt līgumsodu 10 % apmērā no Līguma summas.</w:t>
      </w:r>
    </w:p>
    <w:p w:rsidR="00030CC8" w:rsidRPr="00030CC8" w:rsidRDefault="00030CC8" w:rsidP="000754DF">
      <w:pPr>
        <w:pStyle w:val="ListParagraph"/>
        <w:numPr>
          <w:ilvl w:val="0"/>
          <w:numId w:val="9"/>
        </w:numPr>
        <w:autoSpaceDE w:val="0"/>
        <w:spacing w:before="240" w:after="120"/>
        <w:ind w:left="357" w:hanging="357"/>
        <w:contextualSpacing w:val="0"/>
        <w:jc w:val="center"/>
        <w:rPr>
          <w:rFonts w:ascii="Times New Roman" w:hAnsi="Times New Roman" w:cs="Times New Roman"/>
          <w:b/>
        </w:rPr>
      </w:pPr>
      <w:r w:rsidRPr="00030CC8">
        <w:rPr>
          <w:rFonts w:ascii="Times New Roman" w:hAnsi="Times New Roman" w:cs="Times New Roman"/>
          <w:b/>
        </w:rPr>
        <w:t>Nepārvaramas varas apstākļi</w:t>
      </w:r>
    </w:p>
    <w:p w:rsidR="00030CC8" w:rsidRPr="00030CC8" w:rsidRDefault="00030CC8" w:rsidP="00030CC8">
      <w:pPr>
        <w:pStyle w:val="ListParagraph"/>
        <w:numPr>
          <w:ilvl w:val="1"/>
          <w:numId w:val="9"/>
        </w:numPr>
        <w:tabs>
          <w:tab w:val="left" w:pos="426"/>
        </w:tabs>
        <w:autoSpaceDE w:val="0"/>
        <w:ind w:left="0" w:firstLine="0"/>
        <w:jc w:val="both"/>
        <w:rPr>
          <w:rFonts w:ascii="Times New Roman" w:hAnsi="Times New Roman" w:cs="Times New Roman"/>
          <w:b/>
        </w:rPr>
      </w:pPr>
      <w:r w:rsidRPr="00030CC8">
        <w:rPr>
          <w:rFonts w:ascii="Times New Roman" w:hAnsi="Times New Roman" w:cs="Times New Roman"/>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030CC8" w:rsidRPr="00030CC8" w:rsidRDefault="00030CC8" w:rsidP="00030CC8">
      <w:pPr>
        <w:pStyle w:val="ListParagraph"/>
        <w:numPr>
          <w:ilvl w:val="1"/>
          <w:numId w:val="9"/>
        </w:numPr>
        <w:tabs>
          <w:tab w:val="left" w:pos="426"/>
        </w:tabs>
        <w:autoSpaceDE w:val="0"/>
        <w:ind w:left="0" w:firstLine="0"/>
        <w:jc w:val="both"/>
        <w:rPr>
          <w:rFonts w:ascii="Times New Roman" w:hAnsi="Times New Roman" w:cs="Times New Roman"/>
          <w:b/>
        </w:rPr>
      </w:pPr>
      <w:r w:rsidRPr="00030CC8">
        <w:rPr>
          <w:rFonts w:ascii="Times New Roman" w:hAnsi="Times New Roman" w:cs="Times New Roman"/>
        </w:rPr>
        <w:t>Nepārvaramas varas apstākļu pierādīšanas pienākums gulstas uz to Pusi, kura uz tiem atsaucas.</w:t>
      </w:r>
    </w:p>
    <w:p w:rsidR="00030CC8" w:rsidRPr="00030CC8" w:rsidRDefault="00030CC8" w:rsidP="00030CC8">
      <w:pPr>
        <w:pStyle w:val="ListParagraph"/>
        <w:numPr>
          <w:ilvl w:val="1"/>
          <w:numId w:val="9"/>
        </w:numPr>
        <w:tabs>
          <w:tab w:val="left" w:pos="426"/>
        </w:tabs>
        <w:autoSpaceDE w:val="0"/>
        <w:ind w:left="0" w:firstLine="0"/>
        <w:jc w:val="both"/>
        <w:rPr>
          <w:rFonts w:ascii="Times New Roman" w:hAnsi="Times New Roman" w:cs="Times New Roman"/>
          <w:b/>
        </w:rPr>
      </w:pPr>
      <w:r w:rsidRPr="00030CC8">
        <w:rPr>
          <w:rFonts w:ascii="Times New Roman" w:hAnsi="Times New Roman" w:cs="Times New Roman"/>
        </w:rPr>
        <w:t>Par nepārvaramas varas apstākļu iestāšanos vai izbeigšanos otra Puse tiek informēta rakstveidā 3 (trīs) dienu laikā, skaitot no šādu apstākļu iestāšanās vai izbeigšanās.</w:t>
      </w:r>
    </w:p>
    <w:p w:rsidR="00030CC8" w:rsidRPr="000754DF" w:rsidRDefault="00030CC8" w:rsidP="000754DF">
      <w:pPr>
        <w:pStyle w:val="ListParagraph"/>
        <w:numPr>
          <w:ilvl w:val="1"/>
          <w:numId w:val="9"/>
        </w:numPr>
        <w:tabs>
          <w:tab w:val="left" w:pos="426"/>
        </w:tabs>
        <w:autoSpaceDE w:val="0"/>
        <w:ind w:left="0" w:firstLine="0"/>
        <w:jc w:val="both"/>
        <w:rPr>
          <w:rFonts w:ascii="Times New Roman" w:hAnsi="Times New Roman" w:cs="Times New Roman"/>
          <w:b/>
        </w:rPr>
      </w:pPr>
      <w:r w:rsidRPr="00030CC8">
        <w:rPr>
          <w:rFonts w:ascii="Times New Roman" w:hAnsi="Times New Roman" w:cs="Times New Roman"/>
        </w:rPr>
        <w:t>Nepārvaramas varas apstākļu iestāšanas gadījumā Puses 5 (piecu) darba dienu laikā vienojas par Līgumā noteikto saistību izpildes termiņu un kārtību.</w:t>
      </w:r>
    </w:p>
    <w:p w:rsidR="00030CC8" w:rsidRPr="00030CC8" w:rsidRDefault="00030CC8" w:rsidP="000754DF">
      <w:pPr>
        <w:shd w:val="clear" w:color="auto" w:fill="FFFFFF"/>
        <w:tabs>
          <w:tab w:val="left" w:pos="3377"/>
        </w:tabs>
        <w:spacing w:before="240" w:after="120"/>
        <w:ind w:left="567" w:hanging="567"/>
        <w:jc w:val="center"/>
        <w:rPr>
          <w:b/>
          <w:bCs w:val="0"/>
          <w:sz w:val="24"/>
          <w:szCs w:val="24"/>
        </w:rPr>
      </w:pPr>
      <w:r w:rsidRPr="00030CC8">
        <w:rPr>
          <w:b/>
          <w:sz w:val="24"/>
          <w:szCs w:val="24"/>
        </w:rPr>
        <w:t>10. Strīdu izšķiršana</w:t>
      </w:r>
    </w:p>
    <w:p w:rsidR="00030CC8" w:rsidRPr="00030CC8" w:rsidRDefault="00030CC8" w:rsidP="00030CC8">
      <w:pPr>
        <w:pStyle w:val="ListParagraph"/>
        <w:numPr>
          <w:ilvl w:val="1"/>
          <w:numId w:val="10"/>
        </w:numPr>
        <w:tabs>
          <w:tab w:val="left" w:pos="567"/>
        </w:tabs>
        <w:ind w:left="0" w:firstLine="0"/>
        <w:jc w:val="both"/>
        <w:rPr>
          <w:rFonts w:ascii="Times New Roman" w:hAnsi="Times New Roman" w:cs="Times New Roman"/>
          <w:b/>
          <w:kern w:val="20"/>
        </w:rPr>
      </w:pPr>
      <w:r w:rsidRPr="00030CC8">
        <w:rPr>
          <w:rFonts w:ascii="Times New Roman" w:hAnsi="Times New Roman" w:cs="Times New Roman"/>
        </w:rPr>
        <w:t>Strīdus, kuri rodas saistībā ar Līgumu, Puses risina savstarpējo sarunu ceļā. Ja vienošanās netiek panākta, strīda izskatīšana tiek nodota tiesā Latvijas Republikas normatīvajos aktos noteiktajā kārtībā.</w:t>
      </w:r>
    </w:p>
    <w:p w:rsidR="00030CC8" w:rsidRPr="00030CC8" w:rsidRDefault="00030CC8" w:rsidP="00030CC8">
      <w:pPr>
        <w:pStyle w:val="ListParagraph"/>
        <w:numPr>
          <w:ilvl w:val="1"/>
          <w:numId w:val="10"/>
        </w:numPr>
        <w:tabs>
          <w:tab w:val="left" w:pos="567"/>
        </w:tabs>
        <w:ind w:left="0" w:firstLine="0"/>
        <w:jc w:val="both"/>
        <w:rPr>
          <w:rFonts w:ascii="Times New Roman" w:hAnsi="Times New Roman" w:cs="Times New Roman"/>
          <w:b/>
          <w:kern w:val="20"/>
        </w:rPr>
      </w:pPr>
      <w:r w:rsidRPr="00030CC8">
        <w:rPr>
          <w:rFonts w:ascii="Times New Roman" w:hAnsi="Times New Roman" w:cs="Times New Roman"/>
        </w:rPr>
        <w:t>Strīdu gadījumā Puses var izveidot savu pilnvaroto pārstāvju komisiju vai arī pieaicināt neatkarīgus ekspertus, kas sagatavo atzinumu par vienas Puses norādīto trūkumu vai neatbilstību Līguma noteikumiem pamatotību. Eksperta pieaicināšanas izdevumus apmaksā tā Puse, kurai eksperta atzinums ir nelabvēlīgs. Eksperta sniegto pakalpojumu izmaksas nedrīkst pārsniegt 1 (vienu) procentu no Līguma summas (Līguma 5.1.punkts).</w:t>
      </w:r>
    </w:p>
    <w:p w:rsidR="00030CC8" w:rsidRPr="00030CC8" w:rsidRDefault="00030CC8" w:rsidP="00030CC8">
      <w:pPr>
        <w:pStyle w:val="ListParagraph"/>
        <w:numPr>
          <w:ilvl w:val="1"/>
          <w:numId w:val="10"/>
        </w:numPr>
        <w:tabs>
          <w:tab w:val="left" w:pos="567"/>
        </w:tabs>
        <w:ind w:left="0" w:firstLine="0"/>
        <w:jc w:val="both"/>
        <w:rPr>
          <w:rFonts w:ascii="Times New Roman" w:hAnsi="Times New Roman" w:cs="Times New Roman"/>
          <w:b/>
          <w:kern w:val="20"/>
        </w:rPr>
      </w:pPr>
      <w:r w:rsidRPr="00030CC8">
        <w:rPr>
          <w:rFonts w:ascii="Times New Roman" w:hAnsi="Times New Roman" w:cs="Times New Roman"/>
        </w:rPr>
        <w:t>Pretenzijas, kas saistītas ar Līguma saistību izpildi, tiek izskatītas 10 (desmit) darba dienu laikā, skaitot no rakstiskas pretenzijas saņemšanas dienas.</w:t>
      </w:r>
    </w:p>
    <w:p w:rsidR="00030CC8" w:rsidRPr="00030CC8" w:rsidRDefault="00030CC8" w:rsidP="00030CC8">
      <w:pPr>
        <w:jc w:val="both"/>
        <w:rPr>
          <w:sz w:val="24"/>
          <w:szCs w:val="24"/>
        </w:rPr>
      </w:pPr>
    </w:p>
    <w:p w:rsidR="00030CC8" w:rsidRPr="00030CC8" w:rsidRDefault="00030CC8" w:rsidP="000754DF">
      <w:pPr>
        <w:pStyle w:val="ListParagraph"/>
        <w:numPr>
          <w:ilvl w:val="0"/>
          <w:numId w:val="10"/>
        </w:numPr>
        <w:tabs>
          <w:tab w:val="left" w:pos="426"/>
        </w:tabs>
        <w:autoSpaceDE w:val="0"/>
        <w:spacing w:before="240" w:after="120"/>
        <w:ind w:left="0" w:firstLine="0"/>
        <w:contextualSpacing w:val="0"/>
        <w:jc w:val="center"/>
        <w:rPr>
          <w:rFonts w:ascii="Times New Roman" w:hAnsi="Times New Roman" w:cs="Times New Roman"/>
          <w:b/>
        </w:rPr>
      </w:pPr>
      <w:r w:rsidRPr="00030CC8">
        <w:rPr>
          <w:rFonts w:ascii="Times New Roman" w:hAnsi="Times New Roman" w:cs="Times New Roman"/>
          <w:b/>
        </w:rPr>
        <w:lastRenderedPageBreak/>
        <w:t>Citi noteikumi</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hAnsi="Times New Roman" w:cs="Times New Roman"/>
          <w:kern w:val="20"/>
        </w:rPr>
        <w:t>Visi Līguma grozījumi ir spēkā tikai tad, ja tie noformēti rakstveidā, ir Pušu parakstīti. Līguma grozījumi ar to abpusējas parakstīšanas brīdi kļūst par Līguma neatņemamu sastāvdaļu.</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eastAsia="Calibri" w:hAnsi="Times New Roman" w:cs="Times New Roman"/>
        </w:rPr>
        <w:t>Neviena no Pusēm nav tiesīga bez otras Puses rakstiskas piekrišanas nodot kādu no Līgumā noteiktajām saistībām vai tās izpildi trešajām personām.</w:t>
      </w:r>
    </w:p>
    <w:p w:rsidR="00030CC8" w:rsidRPr="00030CC8" w:rsidRDefault="00030CC8" w:rsidP="00030CC8">
      <w:pPr>
        <w:pStyle w:val="ListParagraph"/>
        <w:numPr>
          <w:ilvl w:val="1"/>
          <w:numId w:val="10"/>
        </w:numPr>
        <w:tabs>
          <w:tab w:val="left" w:pos="567"/>
        </w:tabs>
        <w:autoSpaceDE w:val="0"/>
        <w:ind w:left="0" w:firstLine="0"/>
        <w:jc w:val="both"/>
        <w:rPr>
          <w:rStyle w:val="list0020paragraphchar1"/>
          <w:b/>
        </w:rPr>
      </w:pPr>
      <w:r w:rsidRPr="00030CC8">
        <w:rPr>
          <w:rStyle w:val="list0020paragraphchar1"/>
        </w:rPr>
        <w:t>Puses apņemas neizpaust citām personām informāciju, kas, izpildot Līguma noteikumus, ir nonākusi viņu rīcībā. Šis noteikums neattiecas uz vispārpieejamas informācijas izpaušanu un gadījumiem, kad Pusei normatīvajos aktos uzlikts pienākums sniegt pieprasīto informāciju.</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hAnsi="Times New Roman" w:cs="Times New Roman"/>
        </w:rPr>
        <w:t>Jebkura korespondence, kas tiek nosūtīta otrai Pusei pa pastu ir uzskatāma par saņemtu septītajā dienā, skaitot no tās iesniegšanas pastā.</w:t>
      </w:r>
      <w:r w:rsidRPr="00030CC8">
        <w:rPr>
          <w:rFonts w:ascii="Times New Roman" w:hAnsi="Times New Roman" w:cs="Times New Roman"/>
          <w:kern w:val="20"/>
        </w:rPr>
        <w:t xml:space="preserve"> Jebkura informācija, kas nosūtīta Izpildītājam uz Līguma 3.3.punktā, bet Pasūtītājam – uz Līguma 4.4.punktā noteikto e-pastu vai pa faksu, uzskatāma par saņemtu tās nosūtīšanas dienā.</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eastAsia="Calibri" w:hAnsi="Times New Roman" w:cs="Times New Roman"/>
        </w:rPr>
        <w:t>Pusēm ir pienākums nekavējoties rakstveidā informēt vienai otru par izmaiņām Līgumā norādītajos rekvizītos, sakaru līdzekļu numuru nomaiņu, adrešu un kredītiestāžu rekvizītu maiņu, kā arī par izmaiņām attiecībā uz Līgumā noteiktajām Pušu kontaktpersonām. Ja kāda Puse nav sniegusi informāciju par izmaiņām, tā uzņemas atbildību par zaudējumiem, kas šajā sakarā radušies otrai Pusei.</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hAnsi="Times New Roman" w:cs="Times New Roman"/>
          <w:iCs/>
        </w:rPr>
        <w:t>Jautājumos, kas nav atrunāti Līgumā, Puses vadīsies pēc spēkā esošajiem Latvijas Republikas normatīvajiem aktiem. Ja kāds no Līguma noteikumiem zaudē spēku, tas neietekmē pārējo Līguma noteikumu spēkā esamību.</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eastAsia="Arial Unicode MS" w:hAnsi="Times New Roman" w:cs="Times New Roman"/>
          <w:lang w:eastAsia="ar-SA"/>
        </w:rPr>
        <w:t>Ar Līgumu uzņemtās Pušu tiesības un pienākumi ir saistoši Pušu tiesību un saistību pārņēmējiem.</w:t>
      </w:r>
    </w:p>
    <w:p w:rsidR="00030CC8" w:rsidRPr="00030CC8" w:rsidRDefault="00030CC8" w:rsidP="00030CC8">
      <w:pPr>
        <w:pStyle w:val="ListParagraph"/>
        <w:numPr>
          <w:ilvl w:val="1"/>
          <w:numId w:val="10"/>
        </w:numPr>
        <w:tabs>
          <w:tab w:val="left" w:pos="567"/>
        </w:tabs>
        <w:autoSpaceDE w:val="0"/>
        <w:ind w:left="0" w:firstLine="0"/>
        <w:jc w:val="both"/>
        <w:rPr>
          <w:rFonts w:ascii="Times New Roman" w:hAnsi="Times New Roman" w:cs="Times New Roman"/>
          <w:b/>
        </w:rPr>
      </w:pPr>
      <w:r w:rsidRPr="00030CC8">
        <w:rPr>
          <w:rFonts w:ascii="Times New Roman" w:hAnsi="Times New Roman" w:cs="Times New Roman"/>
        </w:rPr>
        <w:t>Līgums ar tā pielikumu (Līguma 1.pielikums Finanšu un tehniskais piedāvājums</w:t>
      </w:r>
      <w:r w:rsidR="00780CBA">
        <w:rPr>
          <w:rFonts w:ascii="Times New Roman" w:hAnsi="Times New Roman" w:cs="Times New Roman"/>
        </w:rPr>
        <w:t>, 2.pielikums Iekārtu nodošanas- pieņemšanas akts</w:t>
      </w:r>
      <w:r w:rsidRPr="00030CC8">
        <w:rPr>
          <w:rStyle w:val="CharStyle53"/>
          <w:rFonts w:ascii="Times New Roman" w:hAnsi="Times New Roman" w:cs="Times New Roman"/>
        </w:rPr>
        <w:t xml:space="preserve">) </w:t>
      </w:r>
      <w:r w:rsidRPr="00030CC8">
        <w:rPr>
          <w:rFonts w:ascii="Times New Roman" w:hAnsi="Times New Roman" w:cs="Times New Roman"/>
        </w:rPr>
        <w:t xml:space="preserve">sagatavots uz </w:t>
      </w:r>
      <w:r w:rsidR="0094193B" w:rsidRPr="0094193B">
        <w:rPr>
          <w:rFonts w:ascii="Times New Roman" w:hAnsi="Times New Roman" w:cs="Times New Roman"/>
        </w:rPr>
        <w:t>15 (piecpadsmit</w:t>
      </w:r>
      <w:r w:rsidRPr="0094193B">
        <w:rPr>
          <w:rFonts w:ascii="Times New Roman" w:hAnsi="Times New Roman" w:cs="Times New Roman"/>
        </w:rPr>
        <w:t>)</w:t>
      </w:r>
      <w:r w:rsidRPr="00030CC8">
        <w:rPr>
          <w:rFonts w:ascii="Times New Roman" w:hAnsi="Times New Roman" w:cs="Times New Roman"/>
        </w:rPr>
        <w:t xml:space="preserve"> lapaspusēm latviešu valodā 2 (divos) identiskos eksemplāros ar vienādu juridisko spēku, pa vienam eksemplāram katrai Pusei.</w:t>
      </w:r>
    </w:p>
    <w:p w:rsidR="00030CC8" w:rsidRPr="00030CC8" w:rsidRDefault="00030CC8" w:rsidP="00030CC8">
      <w:pPr>
        <w:tabs>
          <w:tab w:val="left" w:pos="720"/>
        </w:tabs>
        <w:jc w:val="both"/>
        <w:rPr>
          <w:b/>
          <w:sz w:val="24"/>
          <w:szCs w:val="24"/>
        </w:rPr>
      </w:pPr>
    </w:p>
    <w:p w:rsidR="00030CC8" w:rsidRPr="00030CC8" w:rsidRDefault="00030CC8" w:rsidP="00030CC8">
      <w:pPr>
        <w:jc w:val="center"/>
        <w:rPr>
          <w:b/>
          <w:sz w:val="24"/>
          <w:szCs w:val="24"/>
        </w:rPr>
      </w:pPr>
      <w:r w:rsidRPr="00030CC8">
        <w:rPr>
          <w:b/>
          <w:sz w:val="24"/>
          <w:szCs w:val="24"/>
        </w:rPr>
        <w:t>12. Pušu rekvizīti un paraksti</w:t>
      </w:r>
    </w:p>
    <w:tbl>
      <w:tblPr>
        <w:tblW w:w="10103" w:type="dxa"/>
        <w:tblLayout w:type="fixed"/>
        <w:tblCellMar>
          <w:left w:w="180" w:type="dxa"/>
          <w:right w:w="180" w:type="dxa"/>
        </w:tblCellMar>
        <w:tblLook w:val="0000" w:firstRow="0" w:lastRow="0" w:firstColumn="0" w:lastColumn="0" w:noHBand="0" w:noVBand="0"/>
      </w:tblPr>
      <w:tblGrid>
        <w:gridCol w:w="5103"/>
        <w:gridCol w:w="3804"/>
        <w:gridCol w:w="1196"/>
      </w:tblGrid>
      <w:tr w:rsidR="000754DF" w:rsidRPr="00A42CC6" w:rsidTr="005C67B1">
        <w:trPr>
          <w:gridAfter w:val="1"/>
          <w:wAfter w:w="1196" w:type="dxa"/>
          <w:trHeight w:val="356"/>
        </w:trPr>
        <w:tc>
          <w:tcPr>
            <w:tcW w:w="5103" w:type="dxa"/>
            <w:tcBorders>
              <w:top w:val="nil"/>
              <w:left w:val="nil"/>
              <w:bottom w:val="nil"/>
              <w:right w:val="nil"/>
            </w:tcBorders>
          </w:tcPr>
          <w:p w:rsidR="000754DF" w:rsidRPr="00A42CC6" w:rsidRDefault="000754DF" w:rsidP="005C67B1">
            <w:pPr>
              <w:spacing w:after="0" w:line="240" w:lineRule="auto"/>
              <w:rPr>
                <w:b/>
                <w:bCs w:val="0"/>
                <w:sz w:val="24"/>
                <w:szCs w:val="24"/>
                <w:lang w:eastAsia="en-US"/>
              </w:rPr>
            </w:pPr>
            <w:r w:rsidRPr="00A42CC6">
              <w:rPr>
                <w:b/>
                <w:bCs w:val="0"/>
                <w:sz w:val="24"/>
                <w:szCs w:val="24"/>
                <w:lang w:eastAsia="en-US"/>
              </w:rPr>
              <w:t>Pasūtītājs</w:t>
            </w:r>
          </w:p>
        </w:tc>
        <w:tc>
          <w:tcPr>
            <w:tcW w:w="3804" w:type="dxa"/>
            <w:tcBorders>
              <w:top w:val="nil"/>
              <w:left w:val="nil"/>
              <w:bottom w:val="nil"/>
              <w:right w:val="nil"/>
            </w:tcBorders>
          </w:tcPr>
          <w:p w:rsidR="000754DF" w:rsidRPr="00A42CC6" w:rsidRDefault="000754DF" w:rsidP="005C67B1">
            <w:pPr>
              <w:spacing w:after="0" w:line="240" w:lineRule="auto"/>
              <w:rPr>
                <w:b/>
                <w:bCs w:val="0"/>
                <w:sz w:val="24"/>
                <w:szCs w:val="24"/>
                <w:lang w:eastAsia="en-US"/>
              </w:rPr>
            </w:pPr>
            <w:r w:rsidRPr="00A42CC6">
              <w:rPr>
                <w:b/>
                <w:bCs w:val="0"/>
                <w:sz w:val="24"/>
                <w:szCs w:val="24"/>
                <w:lang w:eastAsia="en-US"/>
              </w:rPr>
              <w:t>Izpildītājs</w:t>
            </w:r>
          </w:p>
        </w:tc>
      </w:tr>
      <w:tr w:rsidR="000754DF" w:rsidRPr="00A42CC6" w:rsidTr="005C67B1">
        <w:trPr>
          <w:trHeight w:val="882"/>
        </w:trPr>
        <w:tc>
          <w:tcPr>
            <w:tcW w:w="5103" w:type="dxa"/>
            <w:tcBorders>
              <w:top w:val="nil"/>
              <w:left w:val="nil"/>
              <w:bottom w:val="nil"/>
              <w:right w:val="nil"/>
            </w:tcBorders>
          </w:tcPr>
          <w:p w:rsidR="000754DF" w:rsidRPr="00A42CC6" w:rsidRDefault="000754DF" w:rsidP="005C67B1">
            <w:pPr>
              <w:spacing w:after="0" w:line="240" w:lineRule="auto"/>
              <w:rPr>
                <w:b/>
                <w:bCs w:val="0"/>
                <w:kern w:val="16"/>
                <w:sz w:val="24"/>
                <w:szCs w:val="24"/>
                <w:lang w:eastAsia="en-US"/>
              </w:rPr>
            </w:pPr>
            <w:r w:rsidRPr="00A42CC6">
              <w:rPr>
                <w:b/>
                <w:bCs w:val="0"/>
                <w:kern w:val="16"/>
                <w:sz w:val="24"/>
                <w:szCs w:val="24"/>
                <w:lang w:eastAsia="en-US"/>
              </w:rPr>
              <w:t>Jēkabpils Agrobiznesa koledža</w:t>
            </w:r>
          </w:p>
          <w:p w:rsidR="000754DF" w:rsidRPr="00A42CC6" w:rsidRDefault="000754DF" w:rsidP="005C67B1">
            <w:pPr>
              <w:spacing w:after="0" w:line="240" w:lineRule="auto"/>
              <w:rPr>
                <w:b/>
                <w:bCs w:val="0"/>
                <w:kern w:val="16"/>
                <w:sz w:val="24"/>
                <w:szCs w:val="24"/>
                <w:lang w:eastAsia="en-US"/>
              </w:rPr>
            </w:pPr>
            <w:r w:rsidRPr="00A42CC6">
              <w:rPr>
                <w:bCs w:val="0"/>
                <w:kern w:val="16"/>
                <w:sz w:val="24"/>
                <w:szCs w:val="24"/>
                <w:lang w:eastAsia="en-US"/>
              </w:rPr>
              <w:t>Reģ. Nr. 90011018726</w:t>
            </w:r>
          </w:p>
          <w:p w:rsidR="000754DF" w:rsidRPr="00A42CC6" w:rsidRDefault="000754DF" w:rsidP="005C67B1">
            <w:pPr>
              <w:spacing w:after="60" w:line="240" w:lineRule="auto"/>
              <w:rPr>
                <w:bCs w:val="0"/>
                <w:kern w:val="16"/>
                <w:sz w:val="24"/>
                <w:szCs w:val="24"/>
                <w:lang w:eastAsia="en-US"/>
              </w:rPr>
            </w:pPr>
            <w:r w:rsidRPr="00A42CC6">
              <w:rPr>
                <w:bCs w:val="0"/>
                <w:kern w:val="16"/>
                <w:sz w:val="24"/>
                <w:szCs w:val="24"/>
                <w:lang w:eastAsia="en-US"/>
              </w:rPr>
              <w:t>Adrese: Pasta iela 1, Jēkabpils, LV-5201</w:t>
            </w:r>
          </w:p>
          <w:p w:rsidR="000754DF" w:rsidRPr="00A42CC6" w:rsidRDefault="000754DF" w:rsidP="005C67B1">
            <w:pPr>
              <w:spacing w:after="0" w:line="240" w:lineRule="auto"/>
              <w:jc w:val="both"/>
              <w:rPr>
                <w:sz w:val="24"/>
                <w:szCs w:val="24"/>
                <w:lang w:eastAsia="en-US"/>
              </w:rPr>
            </w:pPr>
            <w:r w:rsidRPr="00A42CC6">
              <w:rPr>
                <w:sz w:val="24"/>
                <w:szCs w:val="24"/>
                <w:lang w:eastAsia="en-US"/>
              </w:rPr>
              <w:t>Banka: Valsts kase</w:t>
            </w:r>
          </w:p>
          <w:p w:rsidR="000754DF" w:rsidRPr="00A42CC6" w:rsidRDefault="000754DF" w:rsidP="005C67B1">
            <w:pPr>
              <w:spacing w:after="0" w:line="240" w:lineRule="auto"/>
              <w:rPr>
                <w:kern w:val="16"/>
                <w:sz w:val="24"/>
                <w:szCs w:val="24"/>
                <w:lang w:eastAsia="en-US"/>
              </w:rPr>
            </w:pPr>
            <w:r w:rsidRPr="00A42CC6">
              <w:rPr>
                <w:sz w:val="24"/>
                <w:szCs w:val="24"/>
                <w:lang w:eastAsia="en-US"/>
              </w:rPr>
              <w:t>Kods: TRELLV22</w:t>
            </w:r>
            <w:r w:rsidRPr="00A42CC6">
              <w:rPr>
                <w:sz w:val="24"/>
                <w:szCs w:val="24"/>
                <w:lang w:eastAsia="en-US"/>
              </w:rPr>
              <w:br/>
              <w:t>Konts: LV94TREL715069101100B</w:t>
            </w:r>
          </w:p>
          <w:p w:rsidR="000754DF" w:rsidRPr="00A42CC6" w:rsidRDefault="000754DF" w:rsidP="005C67B1">
            <w:pPr>
              <w:spacing w:after="0" w:line="240" w:lineRule="auto"/>
              <w:rPr>
                <w:bCs w:val="0"/>
                <w:kern w:val="16"/>
                <w:sz w:val="24"/>
                <w:szCs w:val="24"/>
                <w:lang w:eastAsia="en-US"/>
              </w:rPr>
            </w:pPr>
            <w:r w:rsidRPr="00A42CC6">
              <w:rPr>
                <w:bCs w:val="0"/>
                <w:kern w:val="16"/>
                <w:sz w:val="24"/>
                <w:szCs w:val="24"/>
                <w:lang w:eastAsia="en-US"/>
              </w:rPr>
              <w:t>Tālrunis: +371 652 31726</w:t>
            </w:r>
          </w:p>
          <w:p w:rsidR="000754DF" w:rsidRPr="00A42CC6" w:rsidRDefault="000754DF" w:rsidP="005C67B1">
            <w:pPr>
              <w:spacing w:after="0" w:line="240" w:lineRule="auto"/>
              <w:rPr>
                <w:bCs w:val="0"/>
                <w:kern w:val="16"/>
                <w:sz w:val="24"/>
                <w:szCs w:val="24"/>
                <w:lang w:eastAsia="en-US"/>
              </w:rPr>
            </w:pPr>
            <w:r w:rsidRPr="00A42CC6">
              <w:rPr>
                <w:bCs w:val="0"/>
                <w:kern w:val="16"/>
                <w:sz w:val="24"/>
                <w:szCs w:val="24"/>
                <w:lang w:eastAsia="en-US"/>
              </w:rPr>
              <w:t>Fakss: +371 652 31917</w:t>
            </w:r>
          </w:p>
          <w:p w:rsidR="000754DF" w:rsidRPr="00A42CC6" w:rsidRDefault="000754DF" w:rsidP="005C67B1">
            <w:pPr>
              <w:spacing w:after="0" w:line="240" w:lineRule="auto"/>
              <w:rPr>
                <w:bCs w:val="0"/>
                <w:kern w:val="16"/>
                <w:sz w:val="24"/>
                <w:szCs w:val="24"/>
                <w:lang w:eastAsia="en-US"/>
              </w:rPr>
            </w:pPr>
            <w:r w:rsidRPr="00A42CC6">
              <w:rPr>
                <w:bCs w:val="0"/>
                <w:kern w:val="16"/>
                <w:sz w:val="24"/>
                <w:szCs w:val="24"/>
                <w:lang w:eastAsia="en-US"/>
              </w:rPr>
              <w:t xml:space="preserve">E-pasts: </w:t>
            </w:r>
            <w:r w:rsidRPr="00A42CC6">
              <w:rPr>
                <w:bCs w:val="0"/>
                <w:color w:val="0000FF"/>
                <w:kern w:val="16"/>
                <w:sz w:val="24"/>
                <w:szCs w:val="24"/>
                <w:u w:val="single"/>
                <w:lang w:eastAsia="en-US"/>
              </w:rPr>
              <w:t xml:space="preserve">koledza@jak.lv </w:t>
            </w:r>
            <w:r w:rsidRPr="00A42CC6">
              <w:rPr>
                <w:bCs w:val="0"/>
                <w:kern w:val="16"/>
                <w:sz w:val="24"/>
                <w:szCs w:val="24"/>
                <w:lang w:eastAsia="en-US"/>
              </w:rPr>
              <w:t xml:space="preserve"> </w:t>
            </w:r>
          </w:p>
          <w:p w:rsidR="000754DF" w:rsidRPr="00A42CC6" w:rsidRDefault="000754DF" w:rsidP="005C67B1">
            <w:pPr>
              <w:spacing w:after="0" w:line="240" w:lineRule="auto"/>
              <w:rPr>
                <w:b/>
                <w:bCs w:val="0"/>
                <w:sz w:val="24"/>
                <w:szCs w:val="24"/>
                <w:lang w:eastAsia="en-US"/>
              </w:rPr>
            </w:pPr>
          </w:p>
          <w:p w:rsidR="000754DF" w:rsidRDefault="000754DF" w:rsidP="005C67B1">
            <w:pPr>
              <w:pBdr>
                <w:bottom w:val="single" w:sz="12" w:space="1" w:color="auto"/>
              </w:pBdr>
              <w:spacing w:after="0" w:line="240" w:lineRule="auto"/>
              <w:rPr>
                <w:b/>
                <w:bCs w:val="0"/>
                <w:sz w:val="24"/>
                <w:szCs w:val="24"/>
                <w:lang w:eastAsia="en-US"/>
              </w:rPr>
            </w:pPr>
          </w:p>
          <w:p w:rsidR="000754DF" w:rsidRPr="00A42CC6" w:rsidRDefault="000754DF" w:rsidP="005C67B1">
            <w:pPr>
              <w:pBdr>
                <w:bottom w:val="single" w:sz="12" w:space="1" w:color="auto"/>
              </w:pBdr>
              <w:spacing w:after="0" w:line="240" w:lineRule="auto"/>
              <w:rPr>
                <w:b/>
                <w:bCs w:val="0"/>
                <w:sz w:val="24"/>
                <w:szCs w:val="24"/>
                <w:lang w:eastAsia="en-US"/>
              </w:rPr>
            </w:pPr>
          </w:p>
          <w:p w:rsidR="000754DF" w:rsidRPr="00A42CC6" w:rsidRDefault="000754DF" w:rsidP="005C67B1">
            <w:pPr>
              <w:spacing w:after="0" w:line="240" w:lineRule="auto"/>
              <w:rPr>
                <w:bCs w:val="0"/>
                <w:sz w:val="24"/>
                <w:szCs w:val="24"/>
                <w:lang w:eastAsia="en-US"/>
              </w:rPr>
            </w:pPr>
            <w:r w:rsidRPr="00A42CC6">
              <w:rPr>
                <w:bCs w:val="0"/>
                <w:sz w:val="24"/>
                <w:szCs w:val="24"/>
                <w:lang w:eastAsia="en-US"/>
              </w:rPr>
              <w:t>/Jēkabpils Agrobiznesa koledžas</w:t>
            </w:r>
          </w:p>
          <w:p w:rsidR="000754DF" w:rsidRPr="00A42CC6" w:rsidRDefault="000754DF" w:rsidP="005C67B1">
            <w:pPr>
              <w:spacing w:after="0" w:line="240" w:lineRule="auto"/>
              <w:rPr>
                <w:bCs w:val="0"/>
                <w:kern w:val="16"/>
                <w:sz w:val="24"/>
                <w:szCs w:val="24"/>
                <w:lang w:eastAsia="en-US"/>
              </w:rPr>
            </w:pPr>
            <w:r w:rsidRPr="00A42CC6">
              <w:rPr>
                <w:bCs w:val="0"/>
                <w:sz w:val="24"/>
                <w:szCs w:val="24"/>
                <w:lang w:eastAsia="en-US"/>
              </w:rPr>
              <w:t>Direktore Rita Pole/</w:t>
            </w:r>
          </w:p>
        </w:tc>
        <w:tc>
          <w:tcPr>
            <w:tcW w:w="5000" w:type="dxa"/>
            <w:gridSpan w:val="2"/>
            <w:tcBorders>
              <w:top w:val="nil"/>
              <w:left w:val="nil"/>
              <w:bottom w:val="nil"/>
              <w:right w:val="nil"/>
            </w:tcBorders>
          </w:tcPr>
          <w:p w:rsidR="000754DF" w:rsidRPr="00D6639B" w:rsidRDefault="000754DF" w:rsidP="005C67B1">
            <w:pPr>
              <w:spacing w:after="0" w:line="240" w:lineRule="auto"/>
              <w:rPr>
                <w:b/>
                <w:bCs w:val="0"/>
                <w:sz w:val="24"/>
                <w:szCs w:val="24"/>
                <w:lang w:eastAsia="en-US"/>
              </w:rPr>
            </w:pPr>
            <w:r>
              <w:rPr>
                <w:b/>
                <w:bCs w:val="0"/>
                <w:sz w:val="24"/>
                <w:szCs w:val="24"/>
                <w:lang w:eastAsia="en-US"/>
              </w:rPr>
              <w:t>SIA “Tomega</w:t>
            </w:r>
            <w:r w:rsidRPr="00D6639B">
              <w:rPr>
                <w:b/>
                <w:bCs w:val="0"/>
                <w:sz w:val="24"/>
                <w:szCs w:val="24"/>
                <w:lang w:eastAsia="en-US"/>
              </w:rPr>
              <w:t xml:space="preserve">” </w:t>
            </w:r>
          </w:p>
          <w:p w:rsidR="000754DF" w:rsidRPr="00A42CC6" w:rsidRDefault="000754DF" w:rsidP="005C67B1">
            <w:pPr>
              <w:spacing w:after="0" w:line="240" w:lineRule="auto"/>
              <w:rPr>
                <w:bCs w:val="0"/>
                <w:kern w:val="16"/>
                <w:sz w:val="24"/>
                <w:szCs w:val="24"/>
                <w:lang w:eastAsia="en-US"/>
              </w:rPr>
            </w:pPr>
            <w:r w:rsidRPr="00A42CC6">
              <w:rPr>
                <w:bCs w:val="0"/>
                <w:kern w:val="16"/>
                <w:sz w:val="24"/>
                <w:szCs w:val="24"/>
                <w:lang w:eastAsia="en-US"/>
              </w:rPr>
              <w:t xml:space="preserve">Reģ. Nr. </w:t>
            </w:r>
            <w:r w:rsidRPr="000754DF">
              <w:rPr>
                <w:sz w:val="24"/>
                <w:szCs w:val="24"/>
              </w:rPr>
              <w:t>40103361909</w:t>
            </w:r>
          </w:p>
          <w:p w:rsidR="000754DF" w:rsidRPr="00A42CC6" w:rsidRDefault="000754DF" w:rsidP="005C67B1">
            <w:pPr>
              <w:spacing w:after="60" w:line="240" w:lineRule="auto"/>
              <w:rPr>
                <w:bCs w:val="0"/>
                <w:kern w:val="16"/>
                <w:sz w:val="24"/>
                <w:szCs w:val="24"/>
                <w:lang w:eastAsia="en-US"/>
              </w:rPr>
            </w:pPr>
            <w:r w:rsidRPr="00A42CC6">
              <w:rPr>
                <w:bCs w:val="0"/>
                <w:kern w:val="16"/>
                <w:sz w:val="24"/>
                <w:szCs w:val="24"/>
                <w:lang w:eastAsia="en-US"/>
              </w:rPr>
              <w:t xml:space="preserve">Adrese: </w:t>
            </w:r>
            <w:r w:rsidRPr="000754DF">
              <w:rPr>
                <w:sz w:val="24"/>
                <w:szCs w:val="24"/>
              </w:rPr>
              <w:t>“Piepilsētas”, Krustkalni, Ķekavas novads, LV-2111</w:t>
            </w:r>
          </w:p>
          <w:p w:rsidR="000754DF" w:rsidRPr="007E3C3B" w:rsidRDefault="000754DF" w:rsidP="005C67B1">
            <w:pPr>
              <w:spacing w:after="0" w:line="240" w:lineRule="auto"/>
              <w:rPr>
                <w:bCs w:val="0"/>
                <w:kern w:val="16"/>
                <w:sz w:val="24"/>
                <w:szCs w:val="24"/>
                <w:lang w:eastAsia="en-US"/>
              </w:rPr>
            </w:pPr>
            <w:r w:rsidRPr="007E3C3B">
              <w:rPr>
                <w:bCs w:val="0"/>
                <w:kern w:val="16"/>
                <w:sz w:val="24"/>
                <w:szCs w:val="24"/>
                <w:lang w:eastAsia="en-US"/>
              </w:rPr>
              <w:t xml:space="preserve">Banka: </w:t>
            </w:r>
            <w:r w:rsidR="007E3C3B">
              <w:rPr>
                <w:bCs w:val="0"/>
                <w:kern w:val="16"/>
                <w:sz w:val="24"/>
                <w:szCs w:val="24"/>
                <w:lang w:eastAsia="en-US"/>
              </w:rPr>
              <w:t>AS Swedbank</w:t>
            </w:r>
          </w:p>
          <w:p w:rsidR="000754DF" w:rsidRPr="007E3C3B" w:rsidRDefault="000754DF" w:rsidP="005C67B1">
            <w:pPr>
              <w:spacing w:after="0" w:line="240" w:lineRule="auto"/>
              <w:rPr>
                <w:bCs w:val="0"/>
                <w:kern w:val="16"/>
                <w:sz w:val="24"/>
                <w:szCs w:val="24"/>
                <w:lang w:eastAsia="en-US"/>
              </w:rPr>
            </w:pPr>
            <w:r w:rsidRPr="007E3C3B">
              <w:rPr>
                <w:bCs w:val="0"/>
                <w:kern w:val="16"/>
                <w:sz w:val="24"/>
                <w:szCs w:val="24"/>
                <w:lang w:eastAsia="en-US"/>
              </w:rPr>
              <w:t xml:space="preserve">Kods: </w:t>
            </w:r>
            <w:r w:rsidR="007E3C3B">
              <w:rPr>
                <w:bCs w:val="0"/>
                <w:kern w:val="16"/>
                <w:sz w:val="24"/>
                <w:szCs w:val="24"/>
                <w:lang w:eastAsia="en-US"/>
              </w:rPr>
              <w:t>HABALV22</w:t>
            </w:r>
          </w:p>
          <w:p w:rsidR="000754DF" w:rsidRPr="00A42CC6" w:rsidRDefault="000754DF" w:rsidP="005C67B1">
            <w:pPr>
              <w:spacing w:after="60" w:line="240" w:lineRule="auto"/>
              <w:rPr>
                <w:bCs w:val="0"/>
                <w:kern w:val="16"/>
                <w:sz w:val="24"/>
                <w:szCs w:val="24"/>
                <w:lang w:eastAsia="en-US"/>
              </w:rPr>
            </w:pPr>
            <w:r w:rsidRPr="007E3C3B">
              <w:rPr>
                <w:bCs w:val="0"/>
                <w:kern w:val="16"/>
                <w:sz w:val="24"/>
                <w:szCs w:val="24"/>
                <w:lang w:eastAsia="en-US"/>
              </w:rPr>
              <w:t>Konts:</w:t>
            </w:r>
            <w:r w:rsidRPr="007F22EF">
              <w:rPr>
                <w:bCs w:val="0"/>
                <w:kern w:val="16"/>
                <w:sz w:val="24"/>
                <w:szCs w:val="24"/>
                <w:lang w:eastAsia="en-US"/>
              </w:rPr>
              <w:t xml:space="preserve"> </w:t>
            </w:r>
            <w:r w:rsidR="007E3C3B">
              <w:rPr>
                <w:bCs w:val="0"/>
                <w:kern w:val="16"/>
                <w:sz w:val="24"/>
                <w:szCs w:val="24"/>
                <w:lang w:eastAsia="en-US"/>
              </w:rPr>
              <w:t>LV94HABA0551029881212</w:t>
            </w:r>
          </w:p>
          <w:p w:rsidR="000754DF" w:rsidRPr="00A42CC6" w:rsidRDefault="000754DF" w:rsidP="005C67B1">
            <w:pPr>
              <w:spacing w:after="0" w:line="240" w:lineRule="auto"/>
              <w:rPr>
                <w:bCs w:val="0"/>
                <w:kern w:val="16"/>
                <w:sz w:val="24"/>
                <w:szCs w:val="24"/>
                <w:lang w:eastAsia="en-US"/>
              </w:rPr>
            </w:pPr>
            <w:r w:rsidRPr="00A42CC6">
              <w:rPr>
                <w:bCs w:val="0"/>
                <w:kern w:val="16"/>
                <w:sz w:val="24"/>
                <w:szCs w:val="24"/>
                <w:lang w:eastAsia="en-US"/>
              </w:rPr>
              <w:t xml:space="preserve">Tālrunis: </w:t>
            </w:r>
            <w:r>
              <w:rPr>
                <w:bCs w:val="0"/>
                <w:kern w:val="16"/>
                <w:sz w:val="24"/>
                <w:szCs w:val="24"/>
                <w:lang w:eastAsia="en-US"/>
              </w:rPr>
              <w:t>+371 28487920</w:t>
            </w:r>
          </w:p>
          <w:p w:rsidR="000754DF" w:rsidRPr="007E3C3B" w:rsidRDefault="000754DF" w:rsidP="007E3C3B">
            <w:pPr>
              <w:spacing w:after="0" w:line="240" w:lineRule="auto"/>
              <w:rPr>
                <w:bCs w:val="0"/>
                <w:kern w:val="16"/>
                <w:sz w:val="24"/>
                <w:szCs w:val="24"/>
                <w:lang w:eastAsia="en-US"/>
              </w:rPr>
            </w:pPr>
            <w:r w:rsidRPr="00A42CC6">
              <w:rPr>
                <w:bCs w:val="0"/>
                <w:kern w:val="16"/>
                <w:sz w:val="24"/>
                <w:szCs w:val="24"/>
                <w:lang w:eastAsia="en-US"/>
              </w:rPr>
              <w:t xml:space="preserve">E-pasts: </w:t>
            </w:r>
            <w:r w:rsidRPr="000754DF">
              <w:rPr>
                <w:bCs w:val="0"/>
                <w:kern w:val="16"/>
                <w:sz w:val="24"/>
                <w:szCs w:val="24"/>
                <w:lang w:eastAsia="en-US"/>
              </w:rPr>
              <w:t>edgars.t@tomega.lv</w:t>
            </w:r>
          </w:p>
          <w:p w:rsidR="000754DF" w:rsidRDefault="000754DF" w:rsidP="005C67B1">
            <w:pPr>
              <w:pBdr>
                <w:bottom w:val="single" w:sz="12" w:space="1" w:color="auto"/>
              </w:pBdr>
              <w:spacing w:after="0" w:line="240" w:lineRule="auto"/>
              <w:rPr>
                <w:b/>
                <w:bCs w:val="0"/>
                <w:sz w:val="24"/>
                <w:szCs w:val="24"/>
                <w:lang w:eastAsia="en-US"/>
              </w:rPr>
            </w:pPr>
          </w:p>
          <w:p w:rsidR="000754DF" w:rsidRDefault="000754DF" w:rsidP="005C67B1">
            <w:pPr>
              <w:pBdr>
                <w:bottom w:val="single" w:sz="12" w:space="1" w:color="auto"/>
              </w:pBdr>
              <w:spacing w:after="0" w:line="240" w:lineRule="auto"/>
              <w:rPr>
                <w:b/>
                <w:bCs w:val="0"/>
                <w:sz w:val="24"/>
                <w:szCs w:val="24"/>
                <w:lang w:eastAsia="en-US"/>
              </w:rPr>
            </w:pPr>
          </w:p>
          <w:p w:rsidR="000754DF" w:rsidRPr="00A42CC6" w:rsidRDefault="000754DF" w:rsidP="005C67B1">
            <w:pPr>
              <w:pBdr>
                <w:bottom w:val="single" w:sz="12" w:space="1" w:color="auto"/>
              </w:pBdr>
              <w:spacing w:after="0" w:line="240" w:lineRule="auto"/>
              <w:rPr>
                <w:b/>
                <w:bCs w:val="0"/>
                <w:sz w:val="24"/>
                <w:szCs w:val="24"/>
                <w:lang w:eastAsia="en-US"/>
              </w:rPr>
            </w:pPr>
          </w:p>
          <w:p w:rsidR="000754DF" w:rsidRDefault="000754DF" w:rsidP="005C67B1">
            <w:pPr>
              <w:spacing w:after="0" w:line="240" w:lineRule="auto"/>
              <w:rPr>
                <w:bCs w:val="0"/>
                <w:sz w:val="24"/>
                <w:szCs w:val="24"/>
                <w:lang w:eastAsia="en-US"/>
              </w:rPr>
            </w:pPr>
            <w:r w:rsidRPr="00A42CC6">
              <w:rPr>
                <w:bCs w:val="0"/>
                <w:sz w:val="24"/>
                <w:szCs w:val="24"/>
                <w:lang w:eastAsia="en-US"/>
              </w:rPr>
              <w:t>/</w:t>
            </w:r>
            <w:r>
              <w:rPr>
                <w:bCs w:val="0"/>
                <w:sz w:val="24"/>
                <w:szCs w:val="24"/>
                <w:lang w:eastAsia="en-US"/>
              </w:rPr>
              <w:t>SIA “Tomega</w:t>
            </w:r>
            <w:r w:rsidRPr="00845FE6">
              <w:rPr>
                <w:bCs w:val="0"/>
                <w:sz w:val="24"/>
                <w:szCs w:val="24"/>
                <w:lang w:eastAsia="en-US"/>
              </w:rPr>
              <w:t xml:space="preserve">” </w:t>
            </w:r>
          </w:p>
          <w:p w:rsidR="000754DF" w:rsidRPr="00A42CC6" w:rsidRDefault="000754DF" w:rsidP="0094193B">
            <w:pPr>
              <w:spacing w:after="0" w:line="240" w:lineRule="auto"/>
              <w:rPr>
                <w:bCs w:val="0"/>
                <w:sz w:val="24"/>
                <w:szCs w:val="24"/>
                <w:lang w:eastAsia="en-US"/>
              </w:rPr>
            </w:pPr>
            <w:r>
              <w:rPr>
                <w:bCs w:val="0"/>
                <w:sz w:val="24"/>
                <w:szCs w:val="24"/>
                <w:lang w:eastAsia="en-US"/>
              </w:rPr>
              <w:t xml:space="preserve">Valdes loceklis Edgars </w:t>
            </w:r>
            <w:r w:rsidR="0094193B">
              <w:rPr>
                <w:bCs w:val="0"/>
                <w:sz w:val="24"/>
                <w:szCs w:val="24"/>
                <w:lang w:eastAsia="en-US"/>
              </w:rPr>
              <w:t>Evelons</w:t>
            </w:r>
            <w:r w:rsidRPr="00A42CC6">
              <w:rPr>
                <w:bCs w:val="0"/>
                <w:sz w:val="24"/>
                <w:szCs w:val="24"/>
                <w:lang w:eastAsia="en-US"/>
              </w:rPr>
              <w:t>/</w:t>
            </w:r>
          </w:p>
        </w:tc>
      </w:tr>
    </w:tbl>
    <w:p w:rsidR="00E75F7D" w:rsidRPr="00030CC8" w:rsidRDefault="00E75F7D">
      <w:pPr>
        <w:rPr>
          <w:sz w:val="24"/>
          <w:szCs w:val="24"/>
        </w:rPr>
      </w:pPr>
    </w:p>
    <w:sectPr w:rsidR="00E75F7D" w:rsidRPr="00030CC8" w:rsidSect="00303DF0">
      <w:footerReference w:type="even" r:id="rId12"/>
      <w:footerReference w:type="default" r:id="rId13"/>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pPr>
        <w:spacing w:after="0" w:line="240" w:lineRule="auto"/>
      </w:pPr>
      <w:r>
        <w:separator/>
      </w:r>
    </w:p>
  </w:endnote>
  <w:endnote w:type="continuationSeparator" w:id="0">
    <w:p w:rsidR="009458F0" w:rsidRDefault="0094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B1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22E" w:rsidRDefault="00945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E" w:rsidRDefault="00B17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7B2">
      <w:rPr>
        <w:rStyle w:val="PageNumber"/>
        <w:noProof/>
      </w:rPr>
      <w:t>1</w:t>
    </w:r>
    <w:r>
      <w:rPr>
        <w:rStyle w:val="PageNumber"/>
      </w:rPr>
      <w:fldChar w:fldCharType="end"/>
    </w:r>
  </w:p>
  <w:p w:rsidR="00D1222E" w:rsidRPr="00743077" w:rsidRDefault="00B17337">
    <w:pPr>
      <w:pStyle w:val="Footer"/>
      <w:pBdr>
        <w:top w:val="single" w:sz="4" w:space="1" w:color="auto"/>
      </w:pBdr>
      <w:ind w:right="360"/>
      <w:rPr>
        <w:i/>
        <w:szCs w:val="24"/>
      </w:rPr>
    </w:pPr>
    <w:r w:rsidRPr="00743077">
      <w:rPr>
        <w:i/>
        <w:szCs w:val="24"/>
      </w:rPr>
      <w:t>Iepirkums JAK 2017/</w:t>
    </w:r>
    <w:r w:rsidR="00F64AE1">
      <w:rPr>
        <w:i/>
        <w:szCs w:val="24"/>
      </w:rPr>
      <w:t>6</w:t>
    </w:r>
    <w:r w:rsidRPr="00743077">
      <w:rPr>
        <w:i/>
        <w:szCs w:val="24"/>
      </w:rPr>
      <w:t>/ERAF</w:t>
    </w:r>
  </w:p>
  <w:p w:rsidR="00D1222E" w:rsidRDefault="009458F0">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pPr>
        <w:spacing w:after="0" w:line="240" w:lineRule="auto"/>
      </w:pPr>
      <w:r>
        <w:separator/>
      </w:r>
    </w:p>
  </w:footnote>
  <w:footnote w:type="continuationSeparator" w:id="0">
    <w:p w:rsidR="009458F0" w:rsidRDefault="0094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4A"/>
    <w:multiLevelType w:val="multilevel"/>
    <w:tmpl w:val="2F94B972"/>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C00945"/>
    <w:multiLevelType w:val="multilevel"/>
    <w:tmpl w:val="6CDA89C2"/>
    <w:lvl w:ilvl="0">
      <w:start w:val="4"/>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nsid w:val="07D93A5D"/>
    <w:multiLevelType w:val="multilevel"/>
    <w:tmpl w:val="632E4106"/>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3">
    <w:nsid w:val="12003280"/>
    <w:multiLevelType w:val="multilevel"/>
    <w:tmpl w:val="4956DE7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FE7663"/>
    <w:multiLevelType w:val="multilevel"/>
    <w:tmpl w:val="3C54BDA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23116971"/>
    <w:multiLevelType w:val="multilevel"/>
    <w:tmpl w:val="F34AEC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81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1F4C34"/>
    <w:multiLevelType w:val="multilevel"/>
    <w:tmpl w:val="4688381C"/>
    <w:lvl w:ilvl="0">
      <w:start w:val="6"/>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7">
    <w:nsid w:val="3981437D"/>
    <w:multiLevelType w:val="multilevel"/>
    <w:tmpl w:val="3A10E3E8"/>
    <w:lvl w:ilvl="0">
      <w:start w:val="3"/>
      <w:numFmt w:val="none"/>
      <w:lvlText w:val="5."/>
      <w:lvlJc w:val="left"/>
      <w:pPr>
        <w:ind w:left="1890" w:hanging="360"/>
      </w:pPr>
      <w:rPr>
        <w:rFonts w:hint="default"/>
        <w:b/>
      </w:rPr>
    </w:lvl>
    <w:lvl w:ilvl="1">
      <w:start w:val="1"/>
      <w:numFmt w:val="decimal"/>
      <w:isLgl/>
      <w:lvlText w:val="4.%2."/>
      <w:lvlJc w:val="left"/>
      <w:pPr>
        <w:ind w:left="2250" w:hanging="720"/>
      </w:pPr>
      <w:rPr>
        <w:rFonts w:hint="default"/>
        <w:b w:val="0"/>
      </w:rPr>
    </w:lvl>
    <w:lvl w:ilvl="2">
      <w:start w:val="1"/>
      <w:numFmt w:val="bullet"/>
      <w:lvlText w:val=""/>
      <w:lvlJc w:val="left"/>
      <w:pPr>
        <w:ind w:left="1429" w:hanging="720"/>
      </w:pPr>
      <w:rPr>
        <w:rFonts w:ascii="Symbol" w:hAnsi="Symbol" w:hint="default"/>
        <w:b/>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8">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1821FD"/>
    <w:multiLevelType w:val="multilevel"/>
    <w:tmpl w:val="42703F0C"/>
    <w:lvl w:ilvl="0">
      <w:start w:val="6"/>
      <w:numFmt w:val="decimal"/>
      <w:lvlText w:val="%1."/>
      <w:lvlJc w:val="left"/>
      <w:pPr>
        <w:tabs>
          <w:tab w:val="num" w:pos="720"/>
        </w:tabs>
        <w:ind w:left="720" w:hanging="720"/>
      </w:pPr>
      <w:rPr>
        <w:rFonts w:hint="default"/>
      </w:rPr>
    </w:lvl>
    <w:lvl w:ilvl="1">
      <w:start w:val="2"/>
      <w:numFmt w:val="decimal"/>
      <w:lvlText w:val="12.%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8"/>
  </w:num>
  <w:num w:numId="4">
    <w:abstractNumId w:val="9"/>
  </w:num>
  <w:num w:numId="5">
    <w:abstractNumId w:val="6"/>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C6"/>
    <w:rsid w:val="00030CC8"/>
    <w:rsid w:val="00044ACD"/>
    <w:rsid w:val="000754DF"/>
    <w:rsid w:val="000B2309"/>
    <w:rsid w:val="001C646B"/>
    <w:rsid w:val="001E622F"/>
    <w:rsid w:val="00220844"/>
    <w:rsid w:val="00245341"/>
    <w:rsid w:val="002F459D"/>
    <w:rsid w:val="003B6EA3"/>
    <w:rsid w:val="003D6954"/>
    <w:rsid w:val="00442503"/>
    <w:rsid w:val="00594320"/>
    <w:rsid w:val="005C64E6"/>
    <w:rsid w:val="006E605C"/>
    <w:rsid w:val="00763A4A"/>
    <w:rsid w:val="00780CBA"/>
    <w:rsid w:val="007957B2"/>
    <w:rsid w:val="007E3C3B"/>
    <w:rsid w:val="007F22EF"/>
    <w:rsid w:val="008047CA"/>
    <w:rsid w:val="00845FE6"/>
    <w:rsid w:val="00872003"/>
    <w:rsid w:val="0087464B"/>
    <w:rsid w:val="008C4660"/>
    <w:rsid w:val="0094193B"/>
    <w:rsid w:val="009458F0"/>
    <w:rsid w:val="00986484"/>
    <w:rsid w:val="009C6B7D"/>
    <w:rsid w:val="00A42CC6"/>
    <w:rsid w:val="00A519DE"/>
    <w:rsid w:val="00AE7464"/>
    <w:rsid w:val="00B17337"/>
    <w:rsid w:val="00CC491F"/>
    <w:rsid w:val="00CE789E"/>
    <w:rsid w:val="00D5133C"/>
    <w:rsid w:val="00D6639B"/>
    <w:rsid w:val="00D76CA7"/>
    <w:rsid w:val="00DE5A0D"/>
    <w:rsid w:val="00E75F7D"/>
    <w:rsid w:val="00EC5CE6"/>
    <w:rsid w:val="00EE186A"/>
    <w:rsid w:val="00F02504"/>
    <w:rsid w:val="00F61F01"/>
    <w:rsid w:val="00F64AE1"/>
    <w:rsid w:val="00F93D2F"/>
    <w:rsid w:val="00FF7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2CC6"/>
    <w:rPr>
      <w:sz w:val="20"/>
      <w:szCs w:val="20"/>
      <w:lang w:eastAsia="lv-LV"/>
    </w:rPr>
  </w:style>
  <w:style w:type="character" w:styleId="PageNumber">
    <w:name w:val="page number"/>
    <w:rsid w:val="00A42CC6"/>
    <w:rPr>
      <w:rFonts w:cs="Times New Roman"/>
    </w:rPr>
  </w:style>
  <w:style w:type="paragraph" w:styleId="BalloonText">
    <w:name w:val="Balloon Text"/>
    <w:basedOn w:val="Normal"/>
    <w:link w:val="BalloonTextChar"/>
    <w:uiPriority w:val="99"/>
    <w:semiHidden/>
    <w:unhideWhenUsed/>
    <w:rsid w:val="00A4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C6"/>
    <w:rPr>
      <w:rFonts w:ascii="Tahoma" w:hAnsi="Tahoma" w:cs="Tahoma"/>
      <w:sz w:val="16"/>
      <w:szCs w:val="16"/>
      <w:lang w:eastAsia="lv-LV"/>
    </w:rPr>
  </w:style>
  <w:style w:type="character" w:styleId="Hyperlink">
    <w:name w:val="Hyperlink"/>
    <w:basedOn w:val="DefaultParagraphFont"/>
    <w:uiPriority w:val="99"/>
    <w:unhideWhenUsed/>
    <w:rsid w:val="00845FE6"/>
    <w:rPr>
      <w:color w:val="0000FF" w:themeColor="hyperlink"/>
      <w:u w:val="single"/>
    </w:rPr>
  </w:style>
  <w:style w:type="paragraph" w:styleId="BodyTextIndent2">
    <w:name w:val="Body Text Indent 2"/>
    <w:basedOn w:val="Normal"/>
    <w:link w:val="BodyTextIndent2Char"/>
    <w:uiPriority w:val="99"/>
    <w:semiHidden/>
    <w:unhideWhenUsed/>
    <w:rsid w:val="003D6954"/>
    <w:pPr>
      <w:spacing w:after="120" w:line="480" w:lineRule="auto"/>
      <w:ind w:left="283"/>
    </w:pPr>
    <w:rPr>
      <w:bCs w:val="0"/>
      <w:color w:val="000000"/>
      <w:sz w:val="24"/>
      <w:szCs w:val="24"/>
      <w:lang w:eastAsia="en-US"/>
    </w:rPr>
  </w:style>
  <w:style w:type="character" w:customStyle="1" w:styleId="BodyTextIndent2Char">
    <w:name w:val="Body Text Indent 2 Char"/>
    <w:basedOn w:val="DefaultParagraphFont"/>
    <w:link w:val="BodyTextIndent2"/>
    <w:uiPriority w:val="99"/>
    <w:semiHidden/>
    <w:rsid w:val="003D6954"/>
    <w:rPr>
      <w:bCs w:val="0"/>
      <w:color w:val="000000"/>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030CC8"/>
    <w:rPr>
      <w:rFonts w:ascii="Courier New" w:eastAsia="Courier New" w:hAnsi="Courier New" w:cs="Courier New"/>
      <w:color w:val="000000"/>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030CC8"/>
    <w:pPr>
      <w:widowControl w:val="0"/>
      <w:spacing w:after="0" w:line="240" w:lineRule="auto"/>
      <w:ind w:left="720"/>
      <w:contextualSpacing/>
    </w:pPr>
    <w:rPr>
      <w:rFonts w:ascii="Courier New" w:eastAsia="Courier New" w:hAnsi="Courier New" w:cs="Courier New"/>
      <w:color w:val="000000"/>
      <w:sz w:val="24"/>
      <w:szCs w:val="24"/>
      <w:lang w:eastAsia="en-US"/>
    </w:rPr>
  </w:style>
  <w:style w:type="paragraph" w:customStyle="1" w:styleId="Sarakstarindkopa1">
    <w:name w:val="Saraksta rindkopa1"/>
    <w:basedOn w:val="Normal"/>
    <w:uiPriority w:val="34"/>
    <w:qFormat/>
    <w:rsid w:val="00030CC8"/>
    <w:pPr>
      <w:spacing w:after="0" w:line="240" w:lineRule="auto"/>
      <w:ind w:left="720"/>
      <w:contextualSpacing/>
    </w:pPr>
    <w:rPr>
      <w:bCs w:val="0"/>
      <w:sz w:val="24"/>
      <w:szCs w:val="24"/>
      <w:lang w:eastAsia="en-US"/>
    </w:rPr>
  </w:style>
  <w:style w:type="character" w:customStyle="1" w:styleId="CharStyle53">
    <w:name w:val="Char Style 53"/>
    <w:link w:val="Style50"/>
    <w:uiPriority w:val="99"/>
    <w:rsid w:val="00030CC8"/>
    <w:rPr>
      <w:b/>
      <w:bCs w:val="0"/>
      <w:shd w:val="clear" w:color="auto" w:fill="FFFFFF"/>
    </w:rPr>
  </w:style>
  <w:style w:type="paragraph" w:customStyle="1" w:styleId="Style50">
    <w:name w:val="Style 50"/>
    <w:basedOn w:val="Normal"/>
    <w:link w:val="CharStyle53"/>
    <w:uiPriority w:val="99"/>
    <w:rsid w:val="00030CC8"/>
    <w:pPr>
      <w:widowControl w:val="0"/>
      <w:shd w:val="clear" w:color="auto" w:fill="FFFFFF"/>
      <w:spacing w:after="0" w:line="240" w:lineRule="atLeast"/>
      <w:jc w:val="both"/>
    </w:pPr>
    <w:rPr>
      <w:b/>
      <w:bCs w:val="0"/>
      <w:sz w:val="24"/>
      <w:szCs w:val="24"/>
      <w:lang w:eastAsia="en-US"/>
    </w:rPr>
  </w:style>
  <w:style w:type="character" w:customStyle="1" w:styleId="list0020paragraphchar1">
    <w:name w:val="list_0020paragraph__char1"/>
    <w:rsid w:val="00030CC8"/>
    <w:rPr>
      <w:rFonts w:ascii="Times New Roman" w:hAnsi="Times New Roman" w:cs="Times New Roman" w:hint="default"/>
      <w:sz w:val="24"/>
      <w:szCs w:val="24"/>
    </w:rPr>
  </w:style>
  <w:style w:type="character" w:customStyle="1" w:styleId="WW8Num2z0">
    <w:name w:val="WW8Num2z0"/>
    <w:rsid w:val="00030CC8"/>
    <w:rPr>
      <w:rFonts w:ascii="Times New Roman" w:hAnsi="Times New Roman"/>
      <w:color w:val="000000"/>
      <w:sz w:val="24"/>
    </w:rPr>
  </w:style>
  <w:style w:type="character" w:styleId="Strong">
    <w:name w:val="Strong"/>
    <w:uiPriority w:val="22"/>
    <w:qFormat/>
    <w:rsid w:val="00030CC8"/>
    <w:rPr>
      <w:b/>
      <w:bCs w:val="0"/>
    </w:rPr>
  </w:style>
  <w:style w:type="paragraph" w:styleId="Header">
    <w:name w:val="header"/>
    <w:basedOn w:val="Normal"/>
    <w:link w:val="HeaderChar"/>
    <w:uiPriority w:val="99"/>
    <w:unhideWhenUsed/>
    <w:rsid w:val="00F64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4AE1"/>
    <w:rPr>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2CC6"/>
    <w:rPr>
      <w:sz w:val="20"/>
      <w:szCs w:val="20"/>
      <w:lang w:eastAsia="lv-LV"/>
    </w:rPr>
  </w:style>
  <w:style w:type="character" w:styleId="PageNumber">
    <w:name w:val="page number"/>
    <w:rsid w:val="00A42CC6"/>
    <w:rPr>
      <w:rFonts w:cs="Times New Roman"/>
    </w:rPr>
  </w:style>
  <w:style w:type="paragraph" w:styleId="BalloonText">
    <w:name w:val="Balloon Text"/>
    <w:basedOn w:val="Normal"/>
    <w:link w:val="BalloonTextChar"/>
    <w:uiPriority w:val="99"/>
    <w:semiHidden/>
    <w:unhideWhenUsed/>
    <w:rsid w:val="00A4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C6"/>
    <w:rPr>
      <w:rFonts w:ascii="Tahoma" w:hAnsi="Tahoma" w:cs="Tahoma"/>
      <w:sz w:val="16"/>
      <w:szCs w:val="16"/>
      <w:lang w:eastAsia="lv-LV"/>
    </w:rPr>
  </w:style>
  <w:style w:type="character" w:styleId="Hyperlink">
    <w:name w:val="Hyperlink"/>
    <w:basedOn w:val="DefaultParagraphFont"/>
    <w:uiPriority w:val="99"/>
    <w:unhideWhenUsed/>
    <w:rsid w:val="00845FE6"/>
    <w:rPr>
      <w:color w:val="0000FF" w:themeColor="hyperlink"/>
      <w:u w:val="single"/>
    </w:rPr>
  </w:style>
  <w:style w:type="paragraph" w:styleId="BodyTextIndent2">
    <w:name w:val="Body Text Indent 2"/>
    <w:basedOn w:val="Normal"/>
    <w:link w:val="BodyTextIndent2Char"/>
    <w:uiPriority w:val="99"/>
    <w:semiHidden/>
    <w:unhideWhenUsed/>
    <w:rsid w:val="003D6954"/>
    <w:pPr>
      <w:spacing w:after="120" w:line="480" w:lineRule="auto"/>
      <w:ind w:left="283"/>
    </w:pPr>
    <w:rPr>
      <w:bCs w:val="0"/>
      <w:color w:val="000000"/>
      <w:sz w:val="24"/>
      <w:szCs w:val="24"/>
      <w:lang w:eastAsia="en-US"/>
    </w:rPr>
  </w:style>
  <w:style w:type="character" w:customStyle="1" w:styleId="BodyTextIndent2Char">
    <w:name w:val="Body Text Indent 2 Char"/>
    <w:basedOn w:val="DefaultParagraphFont"/>
    <w:link w:val="BodyTextIndent2"/>
    <w:uiPriority w:val="99"/>
    <w:semiHidden/>
    <w:rsid w:val="003D6954"/>
    <w:rPr>
      <w:bCs w:val="0"/>
      <w:color w:val="000000"/>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030CC8"/>
    <w:rPr>
      <w:rFonts w:ascii="Courier New" w:eastAsia="Courier New" w:hAnsi="Courier New" w:cs="Courier New"/>
      <w:color w:val="000000"/>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030CC8"/>
    <w:pPr>
      <w:widowControl w:val="0"/>
      <w:spacing w:after="0" w:line="240" w:lineRule="auto"/>
      <w:ind w:left="720"/>
      <w:contextualSpacing/>
    </w:pPr>
    <w:rPr>
      <w:rFonts w:ascii="Courier New" w:eastAsia="Courier New" w:hAnsi="Courier New" w:cs="Courier New"/>
      <w:color w:val="000000"/>
      <w:sz w:val="24"/>
      <w:szCs w:val="24"/>
      <w:lang w:eastAsia="en-US"/>
    </w:rPr>
  </w:style>
  <w:style w:type="paragraph" w:customStyle="1" w:styleId="Sarakstarindkopa1">
    <w:name w:val="Saraksta rindkopa1"/>
    <w:basedOn w:val="Normal"/>
    <w:uiPriority w:val="34"/>
    <w:qFormat/>
    <w:rsid w:val="00030CC8"/>
    <w:pPr>
      <w:spacing w:after="0" w:line="240" w:lineRule="auto"/>
      <w:ind w:left="720"/>
      <w:contextualSpacing/>
    </w:pPr>
    <w:rPr>
      <w:bCs w:val="0"/>
      <w:sz w:val="24"/>
      <w:szCs w:val="24"/>
      <w:lang w:eastAsia="en-US"/>
    </w:rPr>
  </w:style>
  <w:style w:type="character" w:customStyle="1" w:styleId="CharStyle53">
    <w:name w:val="Char Style 53"/>
    <w:link w:val="Style50"/>
    <w:uiPriority w:val="99"/>
    <w:rsid w:val="00030CC8"/>
    <w:rPr>
      <w:b/>
      <w:bCs w:val="0"/>
      <w:shd w:val="clear" w:color="auto" w:fill="FFFFFF"/>
    </w:rPr>
  </w:style>
  <w:style w:type="paragraph" w:customStyle="1" w:styleId="Style50">
    <w:name w:val="Style 50"/>
    <w:basedOn w:val="Normal"/>
    <w:link w:val="CharStyle53"/>
    <w:uiPriority w:val="99"/>
    <w:rsid w:val="00030CC8"/>
    <w:pPr>
      <w:widowControl w:val="0"/>
      <w:shd w:val="clear" w:color="auto" w:fill="FFFFFF"/>
      <w:spacing w:after="0" w:line="240" w:lineRule="atLeast"/>
      <w:jc w:val="both"/>
    </w:pPr>
    <w:rPr>
      <w:b/>
      <w:bCs w:val="0"/>
      <w:sz w:val="24"/>
      <w:szCs w:val="24"/>
      <w:lang w:eastAsia="en-US"/>
    </w:rPr>
  </w:style>
  <w:style w:type="character" w:customStyle="1" w:styleId="list0020paragraphchar1">
    <w:name w:val="list_0020paragraph__char1"/>
    <w:rsid w:val="00030CC8"/>
    <w:rPr>
      <w:rFonts w:ascii="Times New Roman" w:hAnsi="Times New Roman" w:cs="Times New Roman" w:hint="default"/>
      <w:sz w:val="24"/>
      <w:szCs w:val="24"/>
    </w:rPr>
  </w:style>
  <w:style w:type="character" w:customStyle="1" w:styleId="WW8Num2z0">
    <w:name w:val="WW8Num2z0"/>
    <w:rsid w:val="00030CC8"/>
    <w:rPr>
      <w:rFonts w:ascii="Times New Roman" w:hAnsi="Times New Roman"/>
      <w:color w:val="000000"/>
      <w:sz w:val="24"/>
    </w:rPr>
  </w:style>
  <w:style w:type="character" w:styleId="Strong">
    <w:name w:val="Strong"/>
    <w:uiPriority w:val="22"/>
    <w:qFormat/>
    <w:rsid w:val="00030CC8"/>
    <w:rPr>
      <w:b/>
      <w:bCs w:val="0"/>
    </w:rPr>
  </w:style>
  <w:style w:type="paragraph" w:styleId="Header">
    <w:name w:val="header"/>
    <w:basedOn w:val="Normal"/>
    <w:link w:val="HeaderChar"/>
    <w:uiPriority w:val="99"/>
    <w:unhideWhenUsed/>
    <w:rsid w:val="00F64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4AE1"/>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0236EFA863FD0478903AA335722D76E" ma:contentTypeVersion="9" ma:contentTypeDescription="Создание документа." ma:contentTypeScope="" ma:versionID="e77ad2bf812e0f6b14130bd173344d1c">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f155df0db4e90bbb657a86c7819ced9b"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C63D5-791D-4ADF-9665-DA5716049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745CD-5C8F-4690-B942-8ECAE923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1B04F-E778-4FFD-8A08-9B3780757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13254</Words>
  <Characters>7556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Dubova</cp:lastModifiedBy>
  <cp:revision>2</cp:revision>
  <dcterms:created xsi:type="dcterms:W3CDTF">2018-02-22T12:45:00Z</dcterms:created>
  <dcterms:modified xsi:type="dcterms:W3CDTF">2018-02-22T12:45:00Z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